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62"/>
        <w:gridCol w:w="1174"/>
        <w:gridCol w:w="1336"/>
        <w:gridCol w:w="790"/>
        <w:gridCol w:w="2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原招聘计划数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u w:val="none"/>
                <w:bdr w:val="none" w:color="auto" w:sz="0" w:space="0"/>
              </w:rPr>
              <w:t>处理意见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古丈县纪委监委信息技术保障服务中心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执纪执法辅助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降低开考比例为1:2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古丈县高望界国有林场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14技术员二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取消招聘计划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古丈五里坡微波站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16技术人员二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降低开考比例为1:2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古丈县农村能源技术推广站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18农业技术员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取消招聘计划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古丈县农业农村基础设施建设服务中心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21农业技术员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取消招聘计划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古丈县林业调查队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35技术员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降低开考比例为1:2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古丈县断龙山自然资源服务站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43技术员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核减计划1个，降低开考比例为1:2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古丈县重大项目和企业审计服务中心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44计算机一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降低开考比例为1:2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古丈县广播电视台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25播音员一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取消招聘计划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古丈县广播电视台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26播音员二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降低开考比例为1:2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85793"/>
    <w:rsid w:val="59A8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2020-10-17T01:25:00Z</dcterms:created>
  <dc:creator>Administrator</dc:creator>
  <cp:lastModifiedBy>Administrator</cp:lastModifiedBy>
  <dcterms:modified xsi:type="dcterms:W3CDTF">2020-10-17T01:30:21Z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