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Style w:val="5"/>
          <w:rFonts w:hint="eastAsia"/>
          <w:lang w:bidi="ar"/>
        </w:rPr>
      </w:pPr>
      <w:r>
        <w:rPr>
          <w:rStyle w:val="5"/>
          <w:rFonts w:hint="eastAsia"/>
          <w:lang w:bidi="ar"/>
        </w:rPr>
        <w:t>附件1</w:t>
      </w:r>
    </w:p>
    <w:p>
      <w:pPr>
        <w:widowControl/>
        <w:spacing w:after="240" w:afterLines="100"/>
        <w:jc w:val="center"/>
        <w:textAlignment w:val="center"/>
        <w:rPr>
          <w:rFonts w:ascii="黑体" w:hAnsi="黑体" w:eastAsia="黑体" w:cs="黑体"/>
          <w:bCs/>
          <w:color w:val="000000"/>
          <w:kern w:val="0"/>
          <w:sz w:val="32"/>
          <w:szCs w:val="32"/>
          <w:lang w:bidi="ar"/>
        </w:rPr>
      </w:pPr>
      <w:r>
        <w:rPr>
          <w:rFonts w:hint="eastAsia" w:ascii="宋体" w:hAnsi="宋体" w:cs="黑体"/>
          <w:b/>
          <w:bCs/>
          <w:color w:val="000000"/>
          <w:kern w:val="0"/>
          <w:sz w:val="48"/>
          <w:szCs w:val="48"/>
          <w:lang w:bidi="ar"/>
        </w:rPr>
        <w:t>2020年延安市市直部分学校公开招聘工作人员岗位表</w:t>
      </w:r>
    </w:p>
    <w:tbl>
      <w:tblPr>
        <w:tblStyle w:val="3"/>
        <w:tblpPr w:leftFromText="180" w:rightFromText="180" w:vertAnchor="text" w:tblpXSpec="center" w:tblpY="1"/>
        <w:tblOverlap w:val="never"/>
        <w:tblW w:w="5199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"/>
        <w:gridCol w:w="547"/>
        <w:gridCol w:w="384"/>
        <w:gridCol w:w="305"/>
        <w:gridCol w:w="412"/>
        <w:gridCol w:w="478"/>
        <w:gridCol w:w="451"/>
        <w:gridCol w:w="796"/>
        <w:gridCol w:w="1175"/>
        <w:gridCol w:w="2834"/>
        <w:gridCol w:w="9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3" w:hRule="atLeast"/>
        </w:trPr>
        <w:tc>
          <w:tcPr>
            <w:tcW w:w="195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31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招聘岗位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招聘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人数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学历形式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本科专业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研究生专业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岗位其他资格条件</w:t>
            </w:r>
          </w:p>
        </w:tc>
        <w:tc>
          <w:tcPr>
            <w:tcW w:w="541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是否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限应届高校毕业生和2年择业期内未落实工作单位高校毕业生报考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195" w:type="pct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16" w:type="pct"/>
            <w:vMerge w:val="restart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延安实验小学</w:t>
            </w:r>
          </w:p>
        </w:tc>
        <w:tc>
          <w:tcPr>
            <w:tcW w:w="222" w:type="pct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语文教师1</w:t>
            </w:r>
          </w:p>
        </w:tc>
        <w:tc>
          <w:tcPr>
            <w:tcW w:w="176" w:type="pct"/>
            <w:tcBorders>
              <w:bottom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38" w:type="pct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汉语言文学、小学教育</w:t>
            </w:r>
          </w:p>
        </w:tc>
        <w:tc>
          <w:tcPr>
            <w:tcW w:w="679" w:type="pct"/>
            <w:tcBorders>
              <w:bottom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学科教学（语文）、课程与教学论（语文）</w:t>
            </w:r>
          </w:p>
        </w:tc>
        <w:tc>
          <w:tcPr>
            <w:tcW w:w="1637" w:type="pct"/>
            <w:tcBorders>
              <w:bottom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年龄35周岁以下，普通话二级甲等及以上，具有相应岗位教师资格证（其中应届以及2018、2019届高校毕业生可实施“先上岗、再考证”政策）。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tcBorders>
              <w:bottom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2" w:hRule="atLeast"/>
        </w:trPr>
        <w:tc>
          <w:tcPr>
            <w:tcW w:w="195" w:type="pct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16" w:type="pct"/>
            <w:vMerge w:val="continue"/>
            <w:shd w:val="clear" w:color="auto" w:fill="FFFFFF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语文教师2</w:t>
            </w:r>
          </w:p>
        </w:tc>
        <w:tc>
          <w:tcPr>
            <w:tcW w:w="176" w:type="pct"/>
            <w:tcBorders>
              <w:top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tcBorders>
              <w:top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小学教育</w:t>
            </w:r>
          </w:p>
        </w:tc>
        <w:tc>
          <w:tcPr>
            <w:tcW w:w="679" w:type="pct"/>
            <w:tcBorders>
              <w:top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学科教学（语文）、课程与教学论（语文）</w:t>
            </w:r>
          </w:p>
        </w:tc>
        <w:tc>
          <w:tcPr>
            <w:tcW w:w="1637" w:type="pct"/>
            <w:tcBorders>
              <w:top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年龄35周岁以下，普通话二级甲等及以上，具有相应岗位教师资格证（其中应届以及2018、2019届高校毕业生可实施“先上岗、再考证”政策）。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tcBorders>
              <w:top w:val="single" w:color="auto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数学教师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数学与应用数学、小学教育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数学、应用数学、小学教育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bCs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学科教学（英语）、课程与教学论（英语）、英语语言文学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思想品德教师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政治学、思想政治教育、行政管理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学科教学（政治）、课程与教学论（政治）、行政管理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316" w:type="pct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延安实验小学</w:t>
            </w: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体育教师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体育教育、运动训练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学科教学（体育）、课程与教学论（体育）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2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科学教师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生物科学类、物理学类、化学类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"https://yz.chsi.com.cn/zyk/specialityDetail.do?zymc=%e5%ad%a6%e7%a7%91%e6%95%99%e5%ad%a6%ef%bc%88%e7%89%a9%e7%90%86%ef%bc%89&amp;zydm=045105&amp;ssdm=&amp;method=distribution&amp;ccdm=&amp;cckey=20" \t "https://yz.chsi.com.cn/zyk/_blank"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学科教学（物理）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、</w:t>
            </w:r>
            <w:r>
              <w:fldChar w:fldCharType="begin"/>
            </w:r>
            <w:r>
              <w:instrText xml:space="preserve"> HYPERLINK "https://yz.chsi.com.cn/zyk/specialityDetail.do?zymc=%e5%ad%a6%e7%a7%91%e6%95%99%e5%ad%a6%ef%bc%88%e7%89%a9%e7%90%86%ef%bc%89&amp;zydm=045105&amp;ssdm=&amp;method=distribution&amp;ccdm=&amp;cckey=20" \t "https://yz.chsi.com.cn/zyk/_blank"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学科教学（生物）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fldChar w:fldCharType="end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、</w:t>
            </w:r>
            <w:r>
              <w:fldChar w:fldCharType="begin"/>
            </w:r>
            <w:r>
              <w:instrText xml:space="preserve"> HYPERLINK "https://yz.chsi.com.cn/zyk/specialityDetail.do?zymc=%e5%ad%a6%e7%a7%91%e6%95%99%e5%ad%a6%ef%bc%88%e7%89%a9%e7%90%86%ef%bc%89&amp;zydm=045105&amp;ssdm=&amp;method=distribution&amp;ccdm=&amp;cckey=20" \t "https://yz.chsi.com.cn/zyk/_blank"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学科教学（化学）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fldChar w:fldCharType="end"/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8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美术教师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美术学、广告学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学科教学（美术）、课程与教学论（美术）、美术学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音乐学、音乐表演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820"/>
                  <wp:effectExtent l="0" t="0" r="0" b="0"/>
                  <wp:wrapNone/>
                  <wp:docPr id="9" name="图片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" cy="210185"/>
                  <wp:effectExtent l="0" t="0" r="0" b="0"/>
                  <wp:wrapNone/>
                  <wp:docPr id="8" name="图片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76200" cy="210185"/>
                  <wp:effectExtent l="0" t="0" r="0" b="0"/>
                  <wp:wrapNone/>
                  <wp:docPr id="7" name="图片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" cy="210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音乐学、学科教学（音乐）、课程与教学论（音乐）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年龄在35周岁以下；普通话二级乙等及以上，具有相应岗位教师资格证（其中应届以及2018、2019届高校毕业生可实施“先上岗、再考证”政策）。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316" w:type="pct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延安枣园小学</w:t>
            </w: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信息技术教师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计算机科学与技术、软件工程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课程与教学论（信息技术）、计算机科学与技术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年龄在35周岁以下；男性；普通话二级乙等及以上，具有相应岗位教师资格证（其中应届以及2018、2019届高校毕业生可实施“先上岗、再考证”政策）。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音乐教育、音乐学、舞蹈学</w:t>
            </w:r>
          </w:p>
        </w:tc>
        <w:tc>
          <w:tcPr>
            <w:tcW w:w="679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音乐学、舞蹈学、课程与教学论（音乐）、学科教学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（音乐）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年龄在35周岁以下；普通话二级乙等及以上，具有相应岗位教师资格证（其中应届以及2018、2019届高校毕业生可实施“先上岗、再考证”政策）。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4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心理教师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心理学、应用心理学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应用心理学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年龄在35周岁以下，普通话二级乙等及以上、心理咨询师二级及以上证书、心理教育教师资格证（其中应届以及2018、2019届高校毕业生可实施“先上岗、再考证”政策）。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数学教师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数学与应用数学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学科教学（数学）、课程与教学论（数学）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年龄在35周岁以下；普通话二级乙等及以上，具有相应岗位教师资格证（其中应届以及2018、2019届高校毕业生可实施“先上岗、再考证”政策）。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9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英语教师</w:t>
            </w:r>
          </w:p>
        </w:tc>
        <w:tc>
          <w:tcPr>
            <w:tcW w:w="176" w:type="pct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英语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学科教学（英语）、课程与教学论（英语）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年龄在35周岁以下；普通话二级乙等及以上，具有相应岗位教师资格证（其中应届以及2018、2019届高校毕业生可实施“先上岗、再考证”政策）。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316" w:type="pct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延安市特殊教育学校</w:t>
            </w: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培智教师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特殊教育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特殊教育学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年龄35周岁以下，普通话二级乙等以上，具有相应岗位教师资格证（其中应届以及2018、2019届高校毕业生可实施“先上岗、再考证”政策），熟悉特殊儿童康复训练。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自闭症康复训练师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特殊教育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特殊教育学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年龄35周岁以下，普通话二级乙等以上，具有相应岗位教师资格证（其中应届以及2018、2019届高校毕业生可实施“先上岗、再考证”政策），熟悉特殊儿童康复训练、掌握ABA教学。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手语翻译教师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特殊教育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特殊教育学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年龄35周岁以下，普通话二级乙等以上，具有相应岗位教师资格证（其中应届以及2018、2019届高校毕业生可实施“先上岗、再考证”政策），熟悉手语翻译。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信息技术教师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软件工程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课程与教学论（信息技术）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年龄35周岁以下，通话二级乙等以上，具有相应岗位教师资格证（其中应届以及2018、2019届高校毕业生可实施“先上岗、再考证”政策）。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美术教师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美术学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学科教学（美术）、课程与教学论（美术）、美术学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年龄35周岁以下，应届毕业生，普通话二级乙等及以上，具有相应岗位教师资格证（可实施“先上岗、再考证”政策），有语言障碍交流基础经验者优先。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体育教师1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运动训练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学科教学（体育）、课程与教学论（体育）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年龄35周岁以下，应届毕业生，通话二级乙等以上，具有国家二级运动员资格，具有相应岗位教师资格证（可实施“先上岗、再考证”政策）。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体育教师2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表演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学科教学（体育）、课程与教学论（体育）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年龄35周岁以下，应届毕业生，通话二级乙等以上，具有中国啦啦操裁教练员和判员资格，具有相应岗位教师资格证（可实施“先上岗、再考证”政策）。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95" w:type="pct"/>
            <w:shd w:val="clear" w:color="auto" w:fill="FFFFFF"/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316" w:type="pct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bdr w:val="single" w:color="000000" w:sz="4" w:space="0"/>
              </w:rPr>
            </w:pPr>
          </w:p>
        </w:tc>
        <w:tc>
          <w:tcPr>
            <w:tcW w:w="222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音乐教师</w:t>
            </w:r>
          </w:p>
        </w:tc>
        <w:tc>
          <w:tcPr>
            <w:tcW w:w="1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38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普通全日制</w:t>
            </w:r>
          </w:p>
        </w:tc>
        <w:tc>
          <w:tcPr>
            <w:tcW w:w="276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本科及以上学历</w:t>
            </w:r>
          </w:p>
        </w:tc>
        <w:tc>
          <w:tcPr>
            <w:tcW w:w="2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学士及以上学位</w:t>
            </w:r>
          </w:p>
        </w:tc>
        <w:tc>
          <w:tcPr>
            <w:tcW w:w="460" w:type="pc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音乐学、音乐表演、舞蹈学</w:t>
            </w:r>
          </w:p>
        </w:tc>
        <w:tc>
          <w:tcPr>
            <w:tcW w:w="679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音乐学、舞蹈学、学科教学（音乐）、课程与教学论（音乐）</w:t>
            </w:r>
          </w:p>
        </w:tc>
        <w:tc>
          <w:tcPr>
            <w:tcW w:w="1637" w:type="pc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年龄35周岁以下，应届毕业生，普通话二级乙等及以上，具有相应岗位教师资格证（可实施“先上岗、再考证”政策）。</w:t>
            </w:r>
          </w:p>
        </w:tc>
        <w:tc>
          <w:tcPr>
            <w:tcW w:w="541" w:type="pc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u5b8bu4f53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DE699B"/>
    <w:rsid w:val="1ADE699B"/>
    <w:rsid w:val="294E00BB"/>
    <w:rsid w:val="29B94163"/>
    <w:rsid w:val="6321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11"/>
    <w:uiPriority w:val="0"/>
    <w:rPr>
      <w:rFonts w:ascii="仿宋" w:hAnsi="仿宋" w:eastAsia="仿宋" w:cs="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2020-10-09T03:28:00Z</dcterms:created>
  <dc:creator>Administrator</dc:creator>
  <cp:lastModifiedBy>Administrator</cp:lastModifiedBy>
  <dcterms:modified xsi:type="dcterms:W3CDTF">2020-10-10T02:17:43Z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