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C66" w:rsidRDefault="003D4C66" w:rsidP="003D4C66">
      <w:pPr>
        <w:widowControl/>
        <w:spacing w:line="300" w:lineRule="exact"/>
        <w:textAlignment w:val="center"/>
        <w:rPr>
          <w:rFonts w:ascii="Times New Roman" w:eastAsia="仿宋" w:hAnsi="Times New Roman"/>
          <w:bCs/>
          <w:kern w:val="0"/>
          <w:sz w:val="32"/>
          <w:szCs w:val="32"/>
        </w:rPr>
      </w:pPr>
      <w:r>
        <w:rPr>
          <w:rFonts w:ascii="Times New Roman" w:eastAsia="仿宋" w:hAnsi="Times New Roman"/>
          <w:bCs/>
          <w:kern w:val="0"/>
          <w:sz w:val="32"/>
          <w:szCs w:val="32"/>
        </w:rPr>
        <w:t>附件</w:t>
      </w:r>
      <w:r>
        <w:rPr>
          <w:rFonts w:ascii="Times New Roman" w:eastAsia="仿宋" w:hAnsi="Times New Roman" w:hint="eastAsia"/>
          <w:bCs/>
          <w:kern w:val="0"/>
          <w:sz w:val="32"/>
          <w:szCs w:val="32"/>
        </w:rPr>
        <w:t>1</w:t>
      </w:r>
      <w:r>
        <w:rPr>
          <w:rFonts w:ascii="Times New Roman" w:eastAsia="仿宋" w:hAnsi="Times New Roman"/>
          <w:bCs/>
          <w:kern w:val="0"/>
          <w:sz w:val="32"/>
          <w:szCs w:val="32"/>
        </w:rPr>
        <w:t>：</w:t>
      </w:r>
    </w:p>
    <w:p w:rsidR="003D4C66" w:rsidRDefault="003D4C66" w:rsidP="003D4C66">
      <w:pPr>
        <w:widowControl/>
        <w:spacing w:line="300" w:lineRule="exact"/>
        <w:textAlignment w:val="center"/>
        <w:rPr>
          <w:rFonts w:ascii="Times New Roman" w:eastAsia="仿宋" w:hAnsi="Times New Roman"/>
          <w:bCs/>
          <w:kern w:val="0"/>
          <w:sz w:val="32"/>
          <w:szCs w:val="32"/>
        </w:rPr>
      </w:pPr>
    </w:p>
    <w:p w:rsidR="003D4C66" w:rsidRDefault="003D4C66" w:rsidP="003D4C66">
      <w:pPr>
        <w:spacing w:line="560" w:lineRule="exact"/>
        <w:jc w:val="center"/>
        <w:rPr>
          <w:rFonts w:ascii="黑体" w:eastAsia="黑体" w:hAnsi="黑体" w:cs="黑体" w:hint="eastAsia"/>
          <w:bCs/>
          <w:kern w:val="0"/>
          <w:sz w:val="44"/>
          <w:szCs w:val="44"/>
        </w:rPr>
      </w:pPr>
      <w:r>
        <w:rPr>
          <w:rFonts w:ascii="黑体" w:eastAsia="黑体" w:hAnsi="黑体" w:cs="黑体" w:hint="eastAsia"/>
          <w:bCs/>
          <w:kern w:val="0"/>
          <w:sz w:val="44"/>
          <w:szCs w:val="44"/>
        </w:rPr>
        <w:t>长沙市望城区2020年事业单位工作人员（第三批次）招聘职位计划表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42"/>
        <w:gridCol w:w="2573"/>
        <w:gridCol w:w="451"/>
        <w:gridCol w:w="506"/>
        <w:gridCol w:w="406"/>
        <w:gridCol w:w="758"/>
        <w:gridCol w:w="709"/>
        <w:gridCol w:w="540"/>
        <w:gridCol w:w="1730"/>
        <w:gridCol w:w="1570"/>
        <w:gridCol w:w="480"/>
        <w:gridCol w:w="1080"/>
        <w:gridCol w:w="930"/>
        <w:gridCol w:w="1557"/>
      </w:tblGrid>
      <w:tr w:rsidR="003D4C66" w:rsidTr="00A13472">
        <w:trPr>
          <w:trHeight w:val="765"/>
        </w:trPr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序号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招聘单位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岗位名称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经费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br/>
              <w:t>性质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招聘计划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年龄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最低学历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要求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最低学位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要求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专业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其他资格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条件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开考比例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笔试内容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考核内容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备注</w:t>
            </w:r>
          </w:p>
        </w:tc>
      </w:tr>
      <w:tr w:rsidR="003D4C66" w:rsidTr="00A13472">
        <w:trPr>
          <w:trHeight w:val="90"/>
        </w:trPr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区纪委下属信息中心、</w:t>
            </w:r>
          </w:p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区退役军人事务局下属退役军人服务中心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计算机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管理1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全额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拨款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全日制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学士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电子、通信、计算机类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公共基础知识+岗位专业知识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结构化面试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纪委下属信息中心招聘2人</w:t>
            </w:r>
          </w:p>
        </w:tc>
      </w:tr>
      <w:tr w:rsidR="003D4C66" w:rsidTr="00A13472">
        <w:trPr>
          <w:trHeight w:val="821"/>
        </w:trPr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区数据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资源中心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计算机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管理2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全额  拨款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全日制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学士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电子、通信、计算机类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3年以上电子政务和智慧城市等相关行业的工作经历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公共基础知识+岗位专业知识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结构化面试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</w:p>
        </w:tc>
      </w:tr>
      <w:tr w:rsidR="003D4C66" w:rsidTr="00A13472">
        <w:trPr>
          <w:trHeight w:val="312"/>
        </w:trPr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区人大办下属代表服务中心、</w:t>
            </w:r>
          </w:p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区委统战部下属统战事务中心、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区农业局下属土地流转中心、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区退役军人事务局下属退役军人服务中心、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区住保中心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区住保中心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下属征收办、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区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下属社保中心、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区水利局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下属河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长制中心、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资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规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分局派驻镇街自然资源所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综合管理1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全额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拨款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9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全日制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学士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2020年应届毕业生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Style w:val="font21"/>
                <w:rFonts w:hint="default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Style w:val="font21"/>
                <w:rFonts w:hint="default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公共基础知识+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申论</w:t>
            </w:r>
            <w:proofErr w:type="gramEnd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Style w:val="font21"/>
                <w:rFonts w:hint="default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结构化面试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Style w:val="font21"/>
                <w:rFonts w:hint="default"/>
                <w:lang/>
              </w:rPr>
            </w:pPr>
          </w:p>
        </w:tc>
      </w:tr>
      <w:tr w:rsidR="003D4C66" w:rsidTr="00A13472">
        <w:trPr>
          <w:trHeight w:val="1223"/>
        </w:trPr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4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各镇街有空余编制的下属事业单位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综合管理2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差额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拨款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14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全日制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学士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2020年应届毕业生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公共基础知识+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申论</w:t>
            </w:r>
            <w:proofErr w:type="gramEnd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结构化面试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</w:p>
        </w:tc>
      </w:tr>
      <w:tr w:rsidR="003D4C66" w:rsidTr="00A13472">
        <w:trPr>
          <w:trHeight w:val="1830"/>
        </w:trPr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5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区统计局下属普查中心、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长沙黑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麋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峰国家森林公园管理处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财务1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全额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拨款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全日制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学士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会计、会计学、财务管理、审计学、审计、财政学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Style w:val="font21"/>
                <w:rFonts w:hint="default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Style w:val="font21"/>
                <w:rFonts w:hint="default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公共基础知识+岗位专业知识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Style w:val="font21"/>
                <w:rFonts w:hint="default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结构化面试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</w:p>
        </w:tc>
      </w:tr>
      <w:tr w:rsidR="003D4C66" w:rsidTr="00A13472">
        <w:trPr>
          <w:trHeight w:val="901"/>
        </w:trPr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6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区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卫健局下属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铜官街道第一社区卫生服务中心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财务2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自收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自支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全日制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学士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会计、会计学、财务管理、审计学、审计、财政学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公共基础知识+岗位专业知识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结构化面试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0"/>
                <w:szCs w:val="20"/>
              </w:rPr>
            </w:pPr>
          </w:p>
        </w:tc>
      </w:tr>
      <w:tr w:rsidR="003D4C66" w:rsidTr="00A13472">
        <w:trPr>
          <w:trHeight w:val="1267"/>
        </w:trPr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7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区行政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审批局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下属政务中心、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区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下属信息中心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法律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全额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拨款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全日制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学士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法学类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公共基础知识+岗位专业知识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结构化面试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</w:p>
        </w:tc>
      </w:tr>
      <w:tr w:rsidR="003D4C66" w:rsidTr="00A13472">
        <w:trPr>
          <w:trHeight w:val="765"/>
        </w:trPr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8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Cs w:val="21"/>
              </w:rPr>
              <w:t>区住建局下属质量安全监督站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质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安监督</w:t>
            </w:r>
            <w:proofErr w:type="gramEnd"/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全额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拨款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全日制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学士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土建类、工商管理类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具备建筑工程中级以上职称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公共基础知识+岗位专业知识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结构化面试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</w:p>
        </w:tc>
      </w:tr>
      <w:tr w:rsidR="003D4C66" w:rsidTr="00A13472">
        <w:trPr>
          <w:trHeight w:val="765"/>
        </w:trPr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9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Cs w:val="21"/>
              </w:rPr>
              <w:t>区住建局下属质量安全监督站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工程造价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审核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全额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拨款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全日制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学士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土木工程、工程造价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公共基础知识+岗位专业知识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结构化面试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</w:p>
        </w:tc>
      </w:tr>
      <w:tr w:rsidR="003D4C66" w:rsidTr="00A13472">
        <w:trPr>
          <w:trHeight w:val="765"/>
        </w:trPr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10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Cs w:val="21"/>
              </w:rPr>
              <w:t>区住建局下属质量安全监督站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给排水管理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全额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拨款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全日制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学士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给排水科学与工程、城市地下空间工程、市政工程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公共基础知识+岗位专业知识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结构化面试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</w:p>
        </w:tc>
      </w:tr>
      <w:tr w:rsidR="003D4C66" w:rsidTr="00A13472">
        <w:trPr>
          <w:trHeight w:val="765"/>
        </w:trPr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11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区农业局下属疫病防控中心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驻场兽医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全额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拨款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4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全日制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学士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动物生产与动物医学类、畜牧畜医学类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公共基础知识+岗位专业知识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结构化面试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</w:p>
        </w:tc>
      </w:tr>
      <w:tr w:rsidR="003D4C66" w:rsidTr="00A13472">
        <w:trPr>
          <w:trHeight w:val="1517"/>
        </w:trPr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12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区农业局下属农技中心、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区农业局下属扶贫开发中心、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区农业局下属土地流转中心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农技服务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全额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拨款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全日制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学士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农学大类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公共基础知识+岗位专业知识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结构化面试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4"/>
              </w:rPr>
            </w:pPr>
          </w:p>
        </w:tc>
      </w:tr>
      <w:tr w:rsidR="003D4C66" w:rsidTr="00A13472">
        <w:trPr>
          <w:trHeight w:val="1044"/>
        </w:trPr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13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区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发改局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下属投资事务中心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投资评审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事务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全额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拨款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全日制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学士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土建类、水利类、水利工程类、交通运输类、农林工程类、环境科学与工程类、环境与安全类、工程造价、工程管理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公共基础知识+岗位专业知识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结构化面试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</w:p>
        </w:tc>
      </w:tr>
      <w:tr w:rsidR="003D4C66" w:rsidTr="00A13472">
        <w:trPr>
          <w:trHeight w:val="1044"/>
        </w:trPr>
        <w:tc>
          <w:tcPr>
            <w:tcW w:w="2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14</w:t>
            </w:r>
          </w:p>
        </w:tc>
        <w:tc>
          <w:tcPr>
            <w:tcW w:w="2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区审计局下属政府投资审计中心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财务</w:t>
            </w:r>
          </w:p>
        </w:tc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全额拨款</w:t>
            </w:r>
          </w:p>
        </w:tc>
        <w:tc>
          <w:tcPr>
            <w:tcW w:w="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全日制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学士</w:t>
            </w:r>
          </w:p>
        </w:tc>
        <w:tc>
          <w:tcPr>
            <w:tcW w:w="1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会计、会计学、财务管理、审计学、审计、财政学</w:t>
            </w:r>
          </w:p>
        </w:tc>
        <w:tc>
          <w:tcPr>
            <w:tcW w:w="15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会计或审计中级职称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1:5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公共基础知识+岗位专业知识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结构化面试</w:t>
            </w:r>
          </w:p>
        </w:tc>
        <w:tc>
          <w:tcPr>
            <w:tcW w:w="1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</w:p>
        </w:tc>
      </w:tr>
      <w:tr w:rsidR="003D4C66" w:rsidTr="00A13472">
        <w:trPr>
          <w:trHeight w:val="877"/>
        </w:trPr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15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区审计局下属政府投资审计中心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资产评估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事务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全额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拨款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全日制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学士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资产评估、工程管理、会计学、会计、财务管理、审计学、审计、工程审计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1.具有注册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评估师证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;2.具有2年以上工作经验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公共基础知识+岗位专业知识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结构化面试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</w:p>
        </w:tc>
      </w:tr>
      <w:tr w:rsidR="003D4C66" w:rsidTr="00A13472">
        <w:trPr>
          <w:trHeight w:val="1193"/>
        </w:trPr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16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资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规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分局派驻镇街自然资源所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国土事务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全额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拨款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全日制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Style w:val="font21"/>
                <w:rFonts w:hint="default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学士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Style w:val="font21"/>
                <w:rFonts w:hint="default"/>
                <w:lang/>
              </w:rPr>
              <w:t>土地资源管理、资源环境科学、环境科学、环境工程、环境科学与工程、资源与环境、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人文地理与城乡规划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公共基础知识+岗位专业知识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结构化面试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</w:p>
        </w:tc>
      </w:tr>
      <w:tr w:rsidR="003D4C66" w:rsidTr="00A13472">
        <w:trPr>
          <w:trHeight w:val="901"/>
        </w:trPr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17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资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规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分局派驻镇街自然资源所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规划事务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全额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拨款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全日制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学士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城乡规划、城市规划与设计 、城市规划、人文地理与城乡规划、城乡规划学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公共基础知识+岗位专业知识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结构化面试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</w:p>
        </w:tc>
      </w:tr>
      <w:tr w:rsidR="003D4C66" w:rsidTr="00A13472">
        <w:trPr>
          <w:trHeight w:val="765"/>
        </w:trPr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18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资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规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分局派驻镇街自然资源所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金融事务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全额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拨款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全日制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学士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经济学类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公共基础知识+岗位专业知识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结构化面试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</w:p>
        </w:tc>
      </w:tr>
      <w:tr w:rsidR="003D4C66" w:rsidTr="00A13472">
        <w:trPr>
          <w:trHeight w:val="765"/>
        </w:trPr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19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资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规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分局下属林权事务中心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林业管理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全额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拨款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全日制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学士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林学、森林保护、森林保护学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公共基础知识+岗位专业知识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结构化面试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</w:p>
        </w:tc>
      </w:tr>
      <w:tr w:rsidR="003D4C66" w:rsidTr="00A13472">
        <w:trPr>
          <w:trHeight w:val="1082"/>
        </w:trPr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20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资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规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分局下属地产所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招商事务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全额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拨款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全日制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Style w:val="font21"/>
                <w:rFonts w:hint="default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学士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Style w:val="font21"/>
                <w:rFonts w:hint="default"/>
                <w:lang/>
              </w:rPr>
              <w:t>房地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产开发与管理、市场营销、国际商务、企业管理、工商管理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公共基础知识+岗位专业知识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结构化面试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</w:p>
        </w:tc>
      </w:tr>
      <w:tr w:rsidR="003D4C66" w:rsidTr="00A13472">
        <w:trPr>
          <w:trHeight w:val="940"/>
        </w:trPr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21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资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规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分局下属地产所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信息管理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全额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拨款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全日制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学士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大地测量学与测量工程、测绘工程、地图学与地理信息系统、地理信息科学、地图制图学与地理信息工程、测绘科学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与技术、地理空间信息工程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无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公共基础知识+岗位专业知识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结构化面试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</w:p>
        </w:tc>
      </w:tr>
      <w:tr w:rsidR="003D4C66" w:rsidTr="00A13472">
        <w:trPr>
          <w:trHeight w:val="1554"/>
        </w:trPr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22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区水利局下属靖港电排、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区水利局下属大众垸堤委会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水利技术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差额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拨款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全日制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学士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水利水电工程、水务工程、水利科学与工程、水利工程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公共基础知识+岗位专业知识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结构化面试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</w:p>
        </w:tc>
      </w:tr>
      <w:tr w:rsidR="003D4C66" w:rsidTr="00A13472">
        <w:trPr>
          <w:trHeight w:val="2155"/>
        </w:trPr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23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区人民医院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心血管内科医师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差额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拨款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硕士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研究生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硕士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临床医学、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内科学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1.执业医师，执业范围内科专业；2.第一学历为全日制本科，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且专业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为临床医学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公共基础知识+岗位专业知识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技能操作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0"/>
                <w:szCs w:val="20"/>
              </w:rPr>
            </w:pPr>
          </w:p>
        </w:tc>
      </w:tr>
      <w:tr w:rsidR="003D4C66" w:rsidTr="00A13472">
        <w:trPr>
          <w:trHeight w:val="765"/>
        </w:trPr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24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区人民医院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神经外科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医师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差额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拨款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硕士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研究生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硕士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临床医学、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外科学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1.执业医师，执业范围外科专业；2.第一学历为全日制本科，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且专业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为临床医学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公共基础知识+岗位专业知识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技能操作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0"/>
                <w:szCs w:val="20"/>
              </w:rPr>
            </w:pPr>
          </w:p>
        </w:tc>
      </w:tr>
      <w:tr w:rsidR="003D4C66" w:rsidTr="00A13472">
        <w:trPr>
          <w:trHeight w:val="765"/>
        </w:trPr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25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区人民医院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骨外科医师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差额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拨款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硕士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研究生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硕士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临床医学、外科学</w:t>
            </w: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jc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公共基础知识+岗位专业知识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技能操作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0"/>
                <w:szCs w:val="20"/>
              </w:rPr>
            </w:pPr>
          </w:p>
        </w:tc>
      </w:tr>
      <w:tr w:rsidR="003D4C66" w:rsidTr="00A13472">
        <w:trPr>
          <w:trHeight w:val="684"/>
        </w:trPr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26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区人民医院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麻醉科医师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差额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拨款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硕士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研究生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硕士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临床医学、麻醉学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1.执业医师，执业范围麻醉专业；2.第一学历为全日制本科，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且专业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为临床医学、麻醉学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公共基础知识+岗位专业知识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技能操作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0"/>
                <w:szCs w:val="20"/>
              </w:rPr>
            </w:pPr>
          </w:p>
        </w:tc>
      </w:tr>
      <w:tr w:rsidR="003D4C66" w:rsidTr="00A13472">
        <w:trPr>
          <w:trHeight w:val="765"/>
        </w:trPr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27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区妇幼保健计划生育服务中心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放射科医师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全额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拨款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全日制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学士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临床医学、医学影像学、放射医学、影像医学与核医学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执业医师，执业范围医学影像和放射治疗专业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公共基础知识+岗位专业知识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技能操作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0"/>
                <w:szCs w:val="20"/>
              </w:rPr>
            </w:pPr>
          </w:p>
        </w:tc>
      </w:tr>
      <w:tr w:rsidR="003D4C66" w:rsidTr="00A13472">
        <w:trPr>
          <w:trHeight w:val="901"/>
        </w:trPr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28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区疾控中心</w:t>
            </w:r>
            <w:proofErr w:type="gramEnd"/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卫生应急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处置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全额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拨款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全日制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学士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流行病与卫生统计学、劳动卫生与环境卫生学、公共卫生、公共卫生与预防医学、预防医学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疫情处置的消杀灭工作需要长时间负重，限男性。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公共基础知识+岗位专业知识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技能操作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0"/>
                <w:szCs w:val="20"/>
              </w:rPr>
            </w:pPr>
          </w:p>
        </w:tc>
      </w:tr>
      <w:tr w:rsidR="003D4C66" w:rsidTr="00A13472">
        <w:trPr>
          <w:trHeight w:val="901"/>
        </w:trPr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29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乔口镇卫生院、高塘岭街道第二社区卫生服务中心、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内科医师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自收自支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全日制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大专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临床医学、内科学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执业医师、执业范围内科专业或全科医学专业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公共基础知识+岗位专业知识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技能操作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0"/>
                <w:szCs w:val="20"/>
              </w:rPr>
            </w:pPr>
          </w:p>
        </w:tc>
      </w:tr>
      <w:tr w:rsidR="003D4C66" w:rsidTr="00A13472">
        <w:trPr>
          <w:trHeight w:val="765"/>
        </w:trPr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30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丁字湾街道社区卫生服务中心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全科医师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自收自支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全日制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大专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临床医学、内科学、儿科学、外科学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执业医师，执业范围全科医学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公共基础知识+岗位专业知识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技能操作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0"/>
                <w:szCs w:val="20"/>
              </w:rPr>
            </w:pPr>
          </w:p>
        </w:tc>
      </w:tr>
      <w:tr w:rsidR="003D4C66" w:rsidTr="00A13472">
        <w:trPr>
          <w:trHeight w:val="786"/>
        </w:trPr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31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茶亭镇中心卫生院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儿科医师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自收自支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全日制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大专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临床医学、儿科学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执业医师，执业范围儿科专业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公共基础知识+岗位专业知识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技能操作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0"/>
                <w:szCs w:val="20"/>
              </w:rPr>
            </w:pPr>
          </w:p>
        </w:tc>
      </w:tr>
      <w:tr w:rsidR="003D4C66" w:rsidTr="00A13472">
        <w:trPr>
          <w:trHeight w:val="1193"/>
        </w:trPr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32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乌山街道第一社区卫生服务中心、</w:t>
            </w:r>
            <w:r>
              <w:rPr>
                <w:rStyle w:val="font21"/>
                <w:rFonts w:hint="default"/>
                <w:lang/>
              </w:rPr>
              <w:t>桥</w:t>
            </w:r>
            <w:proofErr w:type="gramStart"/>
            <w:r>
              <w:rPr>
                <w:rStyle w:val="font21"/>
                <w:rFonts w:hint="default"/>
                <w:lang/>
              </w:rPr>
              <w:t>驿</w:t>
            </w:r>
            <w:proofErr w:type="gramEnd"/>
            <w:r>
              <w:rPr>
                <w:rStyle w:val="font21"/>
                <w:rFonts w:hint="default"/>
                <w:lang/>
              </w:rPr>
              <w:t>镇中心卫生院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放射科</w:t>
            </w:r>
            <w:r>
              <w:rPr>
                <w:rStyle w:val="font21"/>
                <w:rFonts w:hint="default"/>
                <w:lang/>
              </w:rPr>
              <w:t>医师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自收自支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全日制</w:t>
            </w:r>
          </w:p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大专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临床医学、医学影像学、放射医学、影像医学与核医学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执业助理医师，执业范围医学影像和放射治疗专业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公共基础知识+岗位专业知识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技能操作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0"/>
                <w:szCs w:val="20"/>
              </w:rPr>
            </w:pPr>
          </w:p>
        </w:tc>
      </w:tr>
      <w:tr w:rsidR="003D4C66" w:rsidTr="003D4C66">
        <w:trPr>
          <w:trHeight w:val="423"/>
        </w:trPr>
        <w:tc>
          <w:tcPr>
            <w:tcW w:w="377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合计：</w:t>
            </w:r>
          </w:p>
        </w:tc>
        <w:tc>
          <w:tcPr>
            <w:tcW w:w="9760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68人</w:t>
            </w:r>
          </w:p>
        </w:tc>
      </w:tr>
      <w:tr w:rsidR="003D4C66" w:rsidTr="00A13472">
        <w:trPr>
          <w:trHeight w:val="422"/>
        </w:trPr>
        <w:tc>
          <w:tcPr>
            <w:tcW w:w="13531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textAlignment w:val="center"/>
              <w:rPr>
                <w:rFonts w:ascii="仿宋" w:eastAsia="仿宋" w:hAnsi="仿宋" w:hint="eastAsia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注：1.上述年龄要求30周岁及以下的招聘岗位，具有硕士研究生及以上学历的报考者年龄放宽至32周岁。</w:t>
            </w:r>
          </w:p>
        </w:tc>
      </w:tr>
      <w:tr w:rsidR="003D4C66" w:rsidTr="00A13472">
        <w:trPr>
          <w:trHeight w:val="423"/>
        </w:trPr>
        <w:tc>
          <w:tcPr>
            <w:tcW w:w="13531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textAlignment w:val="center"/>
              <w:rPr>
                <w:rFonts w:ascii="仿宋" w:eastAsia="仿宋" w:hAnsi="仿宋" w:hint="eastAsia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2.最低执业资格要求中，医师岗位执业类别要求西医临床类别，其中未注明执业范围的</w:t>
            </w:r>
            <w:proofErr w:type="gramStart"/>
            <w:r>
              <w:rPr>
                <w:rFonts w:ascii="仿宋" w:eastAsia="仿宋" w:hAnsi="仿宋" w:hint="eastAsia"/>
                <w:kern w:val="0"/>
                <w:szCs w:val="21"/>
              </w:rPr>
              <w:t>规</w:t>
            </w:r>
            <w:proofErr w:type="gramEnd"/>
            <w:r>
              <w:rPr>
                <w:rFonts w:ascii="仿宋" w:eastAsia="仿宋" w:hAnsi="仿宋" w:hint="eastAsia"/>
                <w:kern w:val="0"/>
                <w:szCs w:val="21"/>
              </w:rPr>
              <w:t>培生，</w:t>
            </w:r>
            <w:proofErr w:type="gramStart"/>
            <w:r>
              <w:rPr>
                <w:rFonts w:ascii="仿宋" w:eastAsia="仿宋" w:hAnsi="仿宋" w:hint="eastAsia"/>
                <w:kern w:val="0"/>
                <w:szCs w:val="21"/>
              </w:rPr>
              <w:t>规培专业需</w:t>
            </w:r>
            <w:proofErr w:type="gramEnd"/>
            <w:r>
              <w:rPr>
                <w:rFonts w:ascii="仿宋" w:eastAsia="仿宋" w:hAnsi="仿宋" w:hint="eastAsia"/>
                <w:kern w:val="0"/>
                <w:szCs w:val="21"/>
              </w:rPr>
              <w:t>与报考岗位一致。</w:t>
            </w:r>
          </w:p>
        </w:tc>
      </w:tr>
      <w:tr w:rsidR="003D4C66" w:rsidTr="00A13472">
        <w:trPr>
          <w:trHeight w:val="423"/>
        </w:trPr>
        <w:tc>
          <w:tcPr>
            <w:tcW w:w="13531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D4C66" w:rsidRDefault="003D4C66" w:rsidP="00A13472">
            <w:pPr>
              <w:widowControl/>
              <w:textAlignment w:val="center"/>
              <w:rPr>
                <w:rFonts w:ascii="仿宋" w:eastAsia="仿宋" w:hAnsi="仿宋" w:hint="eastAsia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lastRenderedPageBreak/>
              <w:t>3.职位</w:t>
            </w:r>
            <w:r>
              <w:rPr>
                <w:rFonts w:ascii="仿宋" w:eastAsia="仿宋" w:hAnsi="仿宋"/>
                <w:kern w:val="0"/>
                <w:szCs w:val="21"/>
              </w:rPr>
              <w:t>计划</w:t>
            </w:r>
            <w:r>
              <w:rPr>
                <w:rFonts w:ascii="仿宋" w:eastAsia="仿宋" w:hAnsi="仿宋" w:hint="eastAsia"/>
                <w:kern w:val="0"/>
                <w:szCs w:val="21"/>
              </w:rPr>
              <w:t>表中</w:t>
            </w:r>
            <w:r>
              <w:rPr>
                <w:rFonts w:ascii="仿宋" w:eastAsia="仿宋" w:hAnsi="仿宋"/>
                <w:kern w:val="0"/>
                <w:szCs w:val="21"/>
              </w:rPr>
              <w:t>专业要求未标明类或大类时只指该专业。</w:t>
            </w:r>
          </w:p>
        </w:tc>
      </w:tr>
    </w:tbl>
    <w:p w:rsidR="003D4C66" w:rsidRDefault="003D4C66" w:rsidP="003D4C66">
      <w:pPr>
        <w:widowControl/>
        <w:textAlignment w:val="center"/>
        <w:rPr>
          <w:rFonts w:ascii="仿宋" w:eastAsia="仿宋" w:hAnsi="仿宋"/>
          <w:kern w:val="0"/>
          <w:szCs w:val="21"/>
        </w:rPr>
      </w:pPr>
    </w:p>
    <w:p w:rsidR="003D4C66" w:rsidRDefault="003D4C66" w:rsidP="003D4C66">
      <w:pPr>
        <w:jc w:val="left"/>
        <w:rPr>
          <w:rFonts w:ascii="Times New Roman" w:eastAsia="仿宋" w:hAnsi="Times New Roman"/>
          <w:bCs/>
          <w:kern w:val="0"/>
          <w:sz w:val="32"/>
          <w:szCs w:val="32"/>
        </w:rPr>
      </w:pPr>
    </w:p>
    <w:p w:rsidR="003D4C66" w:rsidRDefault="003D4C66" w:rsidP="003D4C66">
      <w:pPr>
        <w:jc w:val="left"/>
        <w:rPr>
          <w:rFonts w:ascii="Times New Roman" w:eastAsia="仿宋" w:hAnsi="Times New Roman"/>
          <w:bCs/>
          <w:kern w:val="0"/>
          <w:sz w:val="32"/>
          <w:szCs w:val="32"/>
        </w:rPr>
      </w:pPr>
    </w:p>
    <w:p w:rsidR="003D4C66" w:rsidRDefault="003D4C66" w:rsidP="003D4C66">
      <w:pPr>
        <w:jc w:val="left"/>
        <w:rPr>
          <w:rFonts w:ascii="Times New Roman" w:eastAsia="仿宋" w:hAnsi="Times New Roman"/>
          <w:bCs/>
          <w:kern w:val="0"/>
          <w:sz w:val="32"/>
          <w:szCs w:val="32"/>
        </w:rPr>
      </w:pPr>
    </w:p>
    <w:p w:rsidR="003D4C66" w:rsidRDefault="003D4C66" w:rsidP="003D4C66">
      <w:pPr>
        <w:jc w:val="left"/>
        <w:rPr>
          <w:rFonts w:ascii="Times New Roman" w:eastAsia="仿宋" w:hAnsi="Times New Roman"/>
          <w:bCs/>
          <w:kern w:val="0"/>
          <w:sz w:val="32"/>
          <w:szCs w:val="32"/>
        </w:rPr>
      </w:pPr>
    </w:p>
    <w:p w:rsidR="00745056" w:rsidRPr="003D4C66" w:rsidRDefault="00745056"/>
    <w:sectPr w:rsidR="00745056" w:rsidRPr="003D4C66" w:rsidSect="003D4C6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D4C66"/>
    <w:rsid w:val="003D4C66"/>
    <w:rsid w:val="00745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C6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21">
    <w:name w:val="font21"/>
    <w:basedOn w:val="a0"/>
    <w:rsid w:val="003D4C66"/>
    <w:rPr>
      <w:rFonts w:ascii="仿宋" w:eastAsia="仿宋" w:hAnsi="仿宋" w:cs="仿宋" w:hint="eastAsia"/>
      <w:i w:val="0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564</Words>
  <Characters>3217</Characters>
  <Application>Microsoft Office Word</Application>
  <DocSecurity>0</DocSecurity>
  <Lines>26</Lines>
  <Paragraphs>7</Paragraphs>
  <ScaleCrop>false</ScaleCrop>
  <Company>MS</Company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1</cp:revision>
  <dcterms:created xsi:type="dcterms:W3CDTF">2020-09-10T13:34:00Z</dcterms:created>
  <dcterms:modified xsi:type="dcterms:W3CDTF">2020-09-10T13:36:00Z</dcterms:modified>
</cp:coreProperties>
</file>