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rPr>
          <w:rFonts w:hint="eastAsia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附件1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rPr>
          <w:rFonts w:hint="eastAsia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淄博市文化旅游资产经营有限责任公司招聘计划表</w:t>
      </w:r>
    </w:p>
    <w:tbl>
      <w:tblPr>
        <w:tblStyle w:val="4"/>
        <w:tblpPr w:leftFromText="180" w:rightFromText="180" w:vertAnchor="text" w:horzAnchor="page" w:tblpX="1225" w:tblpY="666"/>
        <w:tblOverlap w:val="never"/>
        <w:tblW w:w="98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665"/>
        <w:gridCol w:w="1965"/>
        <w:gridCol w:w="2940"/>
        <w:gridCol w:w="495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</w:trPr>
        <w:tc>
          <w:tcPr>
            <w:tcW w:w="66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华文中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华文中宋" w:cs="Times New Roman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66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华文中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华文中宋" w:cs="Times New Roman"/>
                <w:sz w:val="24"/>
                <w:szCs w:val="24"/>
                <w:vertAlign w:val="baseline"/>
                <w:lang w:val="en-US" w:eastAsia="zh-CN"/>
              </w:rPr>
              <w:t>岗</w:t>
            </w:r>
            <w:r>
              <w:rPr>
                <w:rFonts w:hint="eastAsia" w:eastAsia="华文中宋" w:cs="Times New Roman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华文中宋" w:cs="Times New Roman"/>
                <w:sz w:val="24"/>
                <w:szCs w:val="24"/>
                <w:vertAlign w:val="baseline"/>
                <w:lang w:val="en-US" w:eastAsia="zh-CN"/>
              </w:rPr>
              <w:t>位</w:t>
            </w:r>
          </w:p>
        </w:tc>
        <w:tc>
          <w:tcPr>
            <w:tcW w:w="196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华文中宋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</w:t>
            </w:r>
            <w:r>
              <w:rPr>
                <w:rFonts w:hint="eastAsia" w:eastAsia="华文中宋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历</w:t>
            </w:r>
          </w:p>
        </w:tc>
        <w:tc>
          <w:tcPr>
            <w:tcW w:w="294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华文中宋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专</w:t>
            </w:r>
            <w:r>
              <w:rPr>
                <w:rFonts w:hint="eastAsia" w:eastAsia="华文中宋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业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华文中宋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216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华文中宋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华文中宋" w:cs="Times New Roman"/>
                <w:sz w:val="24"/>
                <w:szCs w:val="24"/>
                <w:vertAlign w:val="baseline"/>
                <w:lang w:val="en-US" w:eastAsia="zh-CN"/>
              </w:rPr>
              <w:t>岗位要求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66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项目策划规划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研究生及以上</w:t>
            </w:r>
            <w:r>
              <w:rPr>
                <w:rFonts w:hint="eastAsia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学历</w:t>
            </w:r>
          </w:p>
        </w:tc>
        <w:tc>
          <w:tcPr>
            <w:tcW w:w="29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旅游管理等相关专业</w:t>
            </w:r>
          </w:p>
        </w:tc>
        <w:tc>
          <w:tcPr>
            <w:tcW w:w="4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66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计算机程序开发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29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计算机技术、计算机软件开发等相关专业</w:t>
            </w:r>
          </w:p>
        </w:tc>
        <w:tc>
          <w:tcPr>
            <w:tcW w:w="4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66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文创运营管理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及以上</w:t>
            </w:r>
            <w:r>
              <w:rPr>
                <w:rFonts w:hint="eastAsia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</w:t>
            </w:r>
          </w:p>
        </w:tc>
        <w:tc>
          <w:tcPr>
            <w:tcW w:w="29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文化产业管理、工商管理、艺术设计专业等相关专业</w:t>
            </w:r>
          </w:p>
        </w:tc>
        <w:tc>
          <w:tcPr>
            <w:tcW w:w="4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66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动漫运营管理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29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文化产业管理、工商管理、动漫制作、数字媒体等相关专业</w:t>
            </w:r>
          </w:p>
        </w:tc>
        <w:tc>
          <w:tcPr>
            <w:tcW w:w="4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66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研学导师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29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心理学、体育学、</w:t>
            </w:r>
            <w:r>
              <w:rPr>
                <w:rFonts w:hint="eastAsia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音乐、声乐、器乐、美术、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教育学、地理、历史、数学、物理、编辑出版等专业</w:t>
            </w:r>
          </w:p>
        </w:tc>
        <w:tc>
          <w:tcPr>
            <w:tcW w:w="4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66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" w:cs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29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会展经济与管理、会展艺术与管理等相关专业</w:t>
            </w:r>
          </w:p>
        </w:tc>
        <w:tc>
          <w:tcPr>
            <w:tcW w:w="4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66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 w:cs="Times New Roman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策划编剧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29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影视写作、广告艺术设计等相关专业</w:t>
            </w:r>
          </w:p>
        </w:tc>
        <w:tc>
          <w:tcPr>
            <w:tcW w:w="4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66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 w:cs="Times New Roman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传媒制作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研究生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及以上学历</w:t>
            </w:r>
          </w:p>
        </w:tc>
        <w:tc>
          <w:tcPr>
            <w:tcW w:w="29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</w:rPr>
              <w:t>影视制作、广播电视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、动画制作、数字媒体、导演、新闻学等相关专业</w:t>
            </w:r>
          </w:p>
        </w:tc>
        <w:tc>
          <w:tcPr>
            <w:tcW w:w="4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66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 w:cs="Times New Roman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平面设计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29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美术、平面设计等相关专业</w:t>
            </w:r>
          </w:p>
        </w:tc>
        <w:tc>
          <w:tcPr>
            <w:tcW w:w="4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66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 w:cs="Times New Roman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29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金融、基金管理、财务管理等相关专业</w:t>
            </w:r>
          </w:p>
        </w:tc>
        <w:tc>
          <w:tcPr>
            <w:tcW w:w="4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  <w:t>有10年以上同岗管理工作经验者可适当放宽学历、专业限制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6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 w:cs="Times New Roman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资本运营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29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财务、金融、经济等专业</w:t>
            </w:r>
          </w:p>
        </w:tc>
        <w:tc>
          <w:tcPr>
            <w:tcW w:w="4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6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 w:cs="Times New Roman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审</w:t>
            </w:r>
            <w:r>
              <w:rPr>
                <w:rFonts w:hint="eastAsia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29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审计、会计等相关专业</w:t>
            </w:r>
          </w:p>
        </w:tc>
        <w:tc>
          <w:tcPr>
            <w:tcW w:w="4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66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 w:cs="Times New Roman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企划管理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29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企业管理、工商管理、人力资源管理、行政管理等相关专业</w:t>
            </w:r>
          </w:p>
        </w:tc>
        <w:tc>
          <w:tcPr>
            <w:tcW w:w="4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66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eastAsia="仿宋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29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人力资源管理、企业管理、工商管理等相关专业</w:t>
            </w:r>
          </w:p>
        </w:tc>
        <w:tc>
          <w:tcPr>
            <w:tcW w:w="4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660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eastAsia="仿宋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文旅项目管理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29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旅游管理、项目管理等相关专业</w:t>
            </w:r>
          </w:p>
        </w:tc>
        <w:tc>
          <w:tcPr>
            <w:tcW w:w="4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6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5B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仿宋_GB2312" w:hAnsi="仿宋_GB2312" w:eastAsia="仿宋_GB2312" w:cs="Times New Roman"/>
      <w:color w:val="000000"/>
      <w:sz w:val="24"/>
      <w:szCs w:val="22"/>
      <w:lang w:val="en-US" w:eastAsia="zh-CN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2020-09-02T02:55:51Z</dcterms:created>
  <dc:creator>lenovo</dc:creator>
  <cp:lastModifiedBy>lenovo</cp:lastModifiedBy>
  <dcterms:modified xsi:type="dcterms:W3CDTF">2020-09-02T03:06:37Z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