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8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1365"/>
        <w:gridCol w:w="1185"/>
        <w:gridCol w:w="1324"/>
        <w:gridCol w:w="1944"/>
        <w:gridCol w:w="3300"/>
      </w:tblGrid>
      <w:tr w:rsidR="00A404EB" w:rsidRPr="00A404EB" w:rsidTr="00A404EB">
        <w:trPr>
          <w:trHeight w:val="584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岗位名称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招聘人数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1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专业</w:t>
            </w:r>
          </w:p>
        </w:tc>
        <w:tc>
          <w:tcPr>
            <w:tcW w:w="3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其它要求</w:t>
            </w:r>
          </w:p>
        </w:tc>
      </w:tr>
      <w:tr w:rsidR="00A404EB" w:rsidRPr="00A404EB" w:rsidTr="00A404EB">
        <w:trPr>
          <w:trHeight w:val="1006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全科门诊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</w:rPr>
              <w:t>临床医学、内科学、儿科学、妇产科学、全科医学、中医学、中西医临床医学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40周岁及以下，具有执业医师资格证书；具备中级及以上执业医师资格证书</w:t>
            </w:r>
            <w:r w:rsidRPr="00A404EB">
              <w:rPr>
                <w:rFonts w:ascii="宋体" w:eastAsia="宋体" w:hAnsi="宋体" w:cs="宋体" w:hint="eastAsia"/>
                <w:color w:val="333333"/>
              </w:rPr>
              <w:t>文化程度可放宽至非全日制大专及</w:t>
            </w:r>
            <w:r w:rsidRPr="00A404EB">
              <w:rPr>
                <w:rFonts w:ascii="宋体" w:eastAsia="宋体" w:hAnsi="宋体" w:cs="宋体" w:hint="eastAsia"/>
                <w:color w:val="000000"/>
              </w:rPr>
              <w:t>年龄可放宽至45周岁</w:t>
            </w:r>
          </w:p>
        </w:tc>
      </w:tr>
      <w:tr w:rsidR="00A404EB" w:rsidRPr="00A404EB" w:rsidTr="00A404EB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口腔科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口腔医学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333333"/>
              </w:rPr>
              <w:t>40周岁及以下；具备助理执业医师及</w:t>
            </w:r>
            <w:r w:rsidRPr="00A404EB">
              <w:rPr>
                <w:rFonts w:ascii="宋体" w:eastAsia="宋体" w:hAnsi="宋体" w:cs="宋体" w:hint="eastAsia"/>
                <w:color w:val="000000"/>
              </w:rPr>
              <w:t>以上专业技术职务任职</w:t>
            </w:r>
            <w:r w:rsidRPr="00A404EB">
              <w:rPr>
                <w:rFonts w:ascii="宋体" w:eastAsia="宋体" w:hAnsi="宋体" w:cs="宋体" w:hint="eastAsia"/>
                <w:color w:val="333333"/>
              </w:rPr>
              <w:t>资格，执业范围为口腔；具备执业医师及以上相关专业技术职务任职资格年龄可放宽至45周岁；口腔医学专业应届毕业生无需提供执业证书</w:t>
            </w:r>
          </w:p>
        </w:tc>
      </w:tr>
      <w:tr w:rsidR="00A404EB" w:rsidRPr="00A404EB" w:rsidTr="00A404EB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口腔科护士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护理学类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35周岁及以下，具有护士及以上资格证书</w:t>
            </w:r>
          </w:p>
        </w:tc>
      </w:tr>
      <w:tr w:rsidR="00A404EB" w:rsidRPr="00A404EB" w:rsidTr="00A404EB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妇保科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临床医学、妇产科学、全科医学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</w:tr>
      <w:tr w:rsidR="00A404EB" w:rsidRPr="00A404EB" w:rsidTr="00A404EB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药房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</w:rPr>
              <w:t>药学、中药(学)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A404EB" w:rsidRPr="00A404EB" w:rsidRDefault="00A404EB" w:rsidP="00A404E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404EB">
              <w:rPr>
                <w:rFonts w:ascii="宋体" w:eastAsia="宋体" w:hAnsi="宋体" w:cs="宋体" w:hint="eastAsia"/>
                <w:color w:val="000000"/>
                <w:spacing w:val="-20"/>
              </w:rPr>
              <w:t>35周岁及以下，具有药师或中药师及以上资格证书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04EB"/>
    <w:rsid w:val="00323B43"/>
    <w:rsid w:val="003D37D8"/>
    <w:rsid w:val="004358AB"/>
    <w:rsid w:val="0064020C"/>
    <w:rsid w:val="008811B0"/>
    <w:rsid w:val="008B7726"/>
    <w:rsid w:val="00954945"/>
    <w:rsid w:val="00A404E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2020-08-19T02:13:00Z</dcterms:created>
  <dcterms:modified xsi:type="dcterms:W3CDTF">2020-08-19T02:14:00Z</dcterms:modified>
</cp:coreProperties>
</file>