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9"/>
        <w:gridCol w:w="843"/>
        <w:gridCol w:w="1566"/>
        <w:gridCol w:w="6248"/>
      </w:tblGrid>
      <w:tr w:rsidR="004D33EE" w:rsidRPr="004D33EE" w:rsidTr="004D33EE">
        <w:trPr>
          <w:tblCellSpacing w:w="0" w:type="dxa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b/>
                <w:bCs/>
                <w:color w:val="333333"/>
                <w:sz w:val="24"/>
                <w:szCs w:val="24"/>
              </w:rPr>
              <w:t>岗位类型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b/>
                <w:bCs/>
                <w:color w:val="333333"/>
                <w:sz w:val="24"/>
                <w:szCs w:val="24"/>
              </w:rPr>
              <w:t>招聘人数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ind w:left="24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b/>
                <w:bCs/>
                <w:color w:val="333333"/>
                <w:sz w:val="24"/>
                <w:szCs w:val="24"/>
              </w:rPr>
              <w:t>学历 要求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ind w:firstLine="602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b/>
                <w:bCs/>
                <w:color w:val="333333"/>
                <w:sz w:val="24"/>
                <w:szCs w:val="24"/>
              </w:rPr>
              <w:t>任职资格要求</w:t>
            </w:r>
          </w:p>
        </w:tc>
      </w:tr>
      <w:tr w:rsidR="004D33EE" w:rsidRPr="004D33EE" w:rsidTr="004D33EE">
        <w:trPr>
          <w:tblCellSpacing w:w="0" w:type="dxa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中层管理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3人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全日制本科及以上学历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1、有企业管理或行政管理两年以上工作经历；2、入围“水城优才”未被录用人员，可直接进入面试。</w:t>
            </w:r>
          </w:p>
        </w:tc>
      </w:tr>
      <w:tr w:rsidR="004D33EE" w:rsidRPr="004D33EE" w:rsidTr="004D33EE">
        <w:trPr>
          <w:tblCellSpacing w:w="0" w:type="dxa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综合管理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4人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全日制大专及以上学历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文秘与办公自动化、行政管理、工商管理、人力资源管理、电子商务等相关专业。</w:t>
            </w:r>
          </w:p>
        </w:tc>
      </w:tr>
      <w:tr w:rsidR="004D33EE" w:rsidRPr="004D33EE" w:rsidTr="004D33EE">
        <w:trPr>
          <w:tblCellSpacing w:w="0" w:type="dxa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财务会计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4人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全日制大专及以上学历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1、财务会计类、金融类相关专业。2、从事会计工作两年以上的优先录用。</w:t>
            </w:r>
          </w:p>
        </w:tc>
      </w:tr>
      <w:tr w:rsidR="004D33EE" w:rsidRPr="004D33EE" w:rsidTr="004D33EE">
        <w:trPr>
          <w:tblCellSpacing w:w="0" w:type="dxa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项目管理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4人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全日制大专及以上学历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1、土木工程、工程造价、工民建、设计等相关专业。2、有国家建造师证书及项目管理从业经验者优先录用。</w:t>
            </w:r>
          </w:p>
        </w:tc>
      </w:tr>
      <w:tr w:rsidR="004D33EE" w:rsidRPr="004D33EE" w:rsidTr="004D33EE">
        <w:trPr>
          <w:tblCellSpacing w:w="0" w:type="dxa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水质化验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4人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全日制大专及以上学历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1、给排水工程、生化、食品、环境工程等相关专业。2、有实验室工作经历者优先录用。</w:t>
            </w:r>
          </w:p>
        </w:tc>
      </w:tr>
      <w:tr w:rsidR="004D33EE" w:rsidRPr="004D33EE" w:rsidTr="004D33EE">
        <w:trPr>
          <w:tblCellSpacing w:w="0" w:type="dxa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机电维修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4人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全日制大专及以上学历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1、机电工程、电力工程、电气工程及其自动化专业，有电工证或焊工证。2、有工作经验者优先录用。</w:t>
            </w:r>
          </w:p>
        </w:tc>
      </w:tr>
      <w:tr w:rsidR="004D33EE" w:rsidRPr="004D33EE" w:rsidTr="004D33EE">
        <w:trPr>
          <w:tblCellSpacing w:w="0" w:type="dxa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信息化管理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4人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全日制大专及以上学历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D33EE" w:rsidRPr="004D33EE" w:rsidRDefault="004D33EE" w:rsidP="004D33EE">
            <w:pPr>
              <w:adjustRightInd/>
              <w:snapToGrid/>
              <w:spacing w:after="0" w:line="384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33EE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1、计算机网络、通信工程、软件设计等相关专业，持计算机二级以上证书。2、有相关工作经验者优先录用。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D33EE"/>
    <w:rsid w:val="00323B43"/>
    <w:rsid w:val="003D37D8"/>
    <w:rsid w:val="004358AB"/>
    <w:rsid w:val="004D33EE"/>
    <w:rsid w:val="0064020C"/>
    <w:rsid w:val="007B400A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4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2020-08-15T07:25:00Z</dcterms:created>
  <dcterms:modified xsi:type="dcterms:W3CDTF">2020-08-15T07:26:00Z</dcterms:modified>
</cp:coreProperties>
</file>