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80" w:type="dxa"/>
        <w:tblInd w:w="93" w:type="dxa"/>
        <w:tblLook w:val="04A0"/>
      </w:tblPr>
      <w:tblGrid>
        <w:gridCol w:w="640"/>
        <w:gridCol w:w="1600"/>
        <w:gridCol w:w="820"/>
        <w:gridCol w:w="1180"/>
        <w:gridCol w:w="1820"/>
        <w:gridCol w:w="800"/>
        <w:gridCol w:w="800"/>
        <w:gridCol w:w="1480"/>
        <w:gridCol w:w="1240"/>
        <w:gridCol w:w="2620"/>
        <w:gridCol w:w="2040"/>
        <w:gridCol w:w="1940"/>
      </w:tblGrid>
      <w:tr w:rsidR="0067598D" w:rsidRPr="0067598D" w:rsidTr="0067598D">
        <w:trPr>
          <w:trHeight w:val="660"/>
        </w:trPr>
        <w:tc>
          <w:tcPr>
            <w:tcW w:w="76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附件2：2020年聊城市第三人民医院公开招聘双一流高校毕业生岗位汇总表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序号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岗位类别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岗位</w:t>
            </w: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br/>
              <w:t>等级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岗位性质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岗位名称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岗位代码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招聘人数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学历要求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学位要求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专业及相近专业名称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研究方向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其他条件要求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神经内科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神经病学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内科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内科学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肿瘤免疫、内分泌与代谢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消化内科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内科学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消化系病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呼吸内科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内科学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呼吸系病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肾内科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内科学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肾内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心内科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内科学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心血管病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神经外科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外科学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神外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骨外科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外科学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骨外科病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普外科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外科学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肝胆、胃肠、两腺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胸心血管外科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外科学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胸心血管外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急诊科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急诊医学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重症医学科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重症医学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眼科医师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眼科学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中医科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中西医结合、中医内科学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医技类B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检验科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临床检验诊断学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本科为医学检验专业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医技类B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药学1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药学、生药学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综合类C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党务管理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马克思主义哲学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综合类C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综合管理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社会医学与卫生事业管理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综合类C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工程师1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生物医学工程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生物力学方向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综合类C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工程师2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硕士研究生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硕士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软件工程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临床医师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本科及以上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学士及以上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临床医学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医疗类A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影像医师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本科及以上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学士及以上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医学影像学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医技类B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营养科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本科及以上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学士及以上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食品卫生与营养学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医技类B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药学2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本科及以上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学士及以上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药学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  <w:tr w:rsidR="0067598D" w:rsidRPr="0067598D" w:rsidTr="0067598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专业技术岗位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初级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综合类C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设备科工程师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本科及以上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学士及以上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>自动化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8D" w:rsidRPr="0067598D" w:rsidRDefault="0067598D" w:rsidP="0067598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FF"/>
                <w:u w:val="single"/>
              </w:rPr>
            </w:pPr>
            <w:r w:rsidRPr="0067598D">
              <w:rPr>
                <w:rFonts w:ascii="宋体" w:eastAsia="宋体" w:hAnsi="宋体" w:cs="宋体" w:hint="eastAsia"/>
                <w:color w:val="0000FF"/>
                <w:u w:val="single"/>
              </w:rPr>
              <w:t xml:space="preserve">　</w:t>
            </w:r>
          </w:p>
        </w:tc>
      </w:tr>
    </w:tbl>
    <w:p w:rsidR="004358AB" w:rsidRPr="0067598D" w:rsidRDefault="004358AB" w:rsidP="0067598D"/>
    <w:sectPr w:rsidR="004358AB" w:rsidRPr="0067598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99" w:rsidRDefault="00292799" w:rsidP="0067598D">
      <w:pPr>
        <w:spacing w:after="0"/>
      </w:pPr>
      <w:r>
        <w:separator/>
      </w:r>
    </w:p>
  </w:endnote>
  <w:endnote w:type="continuationSeparator" w:id="0">
    <w:p w:rsidR="00292799" w:rsidRDefault="00292799" w:rsidP="006759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99" w:rsidRDefault="00292799" w:rsidP="0067598D">
      <w:pPr>
        <w:spacing w:after="0"/>
      </w:pPr>
      <w:r>
        <w:separator/>
      </w:r>
    </w:p>
  </w:footnote>
  <w:footnote w:type="continuationSeparator" w:id="0">
    <w:p w:rsidR="00292799" w:rsidRDefault="00292799" w:rsidP="0067598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A111D"/>
    <w:rsid w:val="00292799"/>
    <w:rsid w:val="00323B43"/>
    <w:rsid w:val="003D37D8"/>
    <w:rsid w:val="00426133"/>
    <w:rsid w:val="004358AB"/>
    <w:rsid w:val="0067598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59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598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59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598D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unhideWhenUsed/>
    <w:rsid w:val="006759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2020-08-08T03:02:00Z</dcterms:modified>
</cp:coreProperties>
</file>