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3185" w:type="dxa"/>
        <w:tblInd w:w="0" w:type="dxa"/>
        <w:shd w:val="clear" w:color="auto" w:fill="E8E8E8"/>
        <w:tblLayout w:type="autofit"/>
        <w:tblCellMar>
          <w:top w:w="0" w:type="dxa"/>
          <w:left w:w="0" w:type="dxa"/>
          <w:bottom w:w="0" w:type="dxa"/>
          <w:right w:w="0" w:type="dxa"/>
        </w:tblCellMar>
      </w:tblPr>
      <w:tblGrid>
        <w:gridCol w:w="527"/>
        <w:gridCol w:w="527"/>
        <w:gridCol w:w="527"/>
        <w:gridCol w:w="923"/>
        <w:gridCol w:w="396"/>
        <w:gridCol w:w="1714"/>
        <w:gridCol w:w="2769"/>
        <w:gridCol w:w="1187"/>
        <w:gridCol w:w="1582"/>
        <w:gridCol w:w="527"/>
        <w:gridCol w:w="2506"/>
      </w:tblGrid>
      <w:tr>
        <w:tblPrEx>
          <w:shd w:val="clear" w:color="auto" w:fill="E8E8E8"/>
          <w:tblCellMar>
            <w:top w:w="0" w:type="dxa"/>
            <w:left w:w="0" w:type="dxa"/>
            <w:bottom w:w="0" w:type="dxa"/>
            <w:right w:w="0" w:type="dxa"/>
          </w:tblCellMar>
        </w:tblPrEx>
        <w:tc>
          <w:tcPr>
            <w:tcW w:w="5000" w:type="pct"/>
            <w:gridSpan w:val="11"/>
            <w:tcBorders>
              <w:top w:val="dotted" w:color="AAAAAA" w:sz="6" w:space="0"/>
              <w:left w:val="dotted" w:color="AAAAAA" w:sz="6" w:space="0"/>
              <w:bottom w:val="dotted" w:color="AAAAAA" w:sz="6" w:space="0"/>
              <w:right w:val="dotted" w:color="AAAAAA" w:sz="6"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方正小标宋_GBK" w:hAnsi="方正小标宋_GBK" w:eastAsia="方正小标宋_GBK" w:cs="方正小标宋_GBK"/>
                <w:i w:val="0"/>
                <w:caps w:val="0"/>
                <w:color w:val="000000"/>
                <w:spacing w:val="0"/>
                <w:kern w:val="0"/>
                <w:sz w:val="30"/>
                <w:szCs w:val="30"/>
                <w:bdr w:val="none" w:color="auto" w:sz="0" w:space="0"/>
                <w:lang w:val="en-US" w:eastAsia="zh-CN" w:bidi="ar"/>
              </w:rPr>
              <w:t>宜宾市市属事业单位</w:t>
            </w:r>
            <w:r>
              <w:rPr>
                <w:rFonts w:hint="default" w:ascii="方正小标宋_GBK" w:hAnsi="方正小标宋_GBK" w:eastAsia="方正小标宋_GBK" w:cs="方正小标宋_GBK"/>
                <w:i w:val="0"/>
                <w:caps w:val="0"/>
                <w:color w:val="000000"/>
                <w:spacing w:val="0"/>
                <w:kern w:val="0"/>
                <w:sz w:val="30"/>
                <w:szCs w:val="30"/>
                <w:bdr w:val="none" w:color="auto" w:sz="0" w:space="0"/>
                <w:lang w:val="en-US" w:eastAsia="zh-CN" w:bidi="ar"/>
              </w:rPr>
              <w:t>2020年公开考核招聘工作人员岗位表</w:t>
            </w:r>
          </w:p>
        </w:tc>
      </w:tr>
      <w:tr>
        <w:tblPrEx>
          <w:shd w:val="clear" w:color="auto" w:fill="E8E8E8"/>
        </w:tblPrEx>
        <w:tc>
          <w:tcPr>
            <w:tcW w:w="20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新宋体" w:hAnsi="新宋体" w:eastAsia="新宋体" w:cs="新宋体"/>
                <w:b/>
                <w:i w:val="0"/>
                <w:caps w:val="0"/>
                <w:color w:val="000000"/>
                <w:spacing w:val="0"/>
                <w:kern w:val="0"/>
                <w:sz w:val="20"/>
                <w:szCs w:val="20"/>
                <w:bdr w:val="none" w:color="auto" w:sz="0" w:space="0"/>
                <w:lang w:val="en-US" w:eastAsia="zh-CN" w:bidi="ar"/>
              </w:rPr>
              <w:t>招聘单位</w:t>
            </w:r>
          </w:p>
        </w:tc>
        <w:tc>
          <w:tcPr>
            <w:tcW w:w="400" w:type="pct"/>
            <w:gridSpan w:val="2"/>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招聘岗位</w:t>
            </w:r>
          </w:p>
        </w:tc>
        <w:tc>
          <w:tcPr>
            <w:tcW w:w="3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岗位代码</w:t>
            </w:r>
          </w:p>
        </w:tc>
        <w:tc>
          <w:tcPr>
            <w:tcW w:w="1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招聘名额</w:t>
            </w:r>
          </w:p>
        </w:tc>
        <w:tc>
          <w:tcPr>
            <w:tcW w:w="2750" w:type="pct"/>
            <w:gridSpan w:val="4"/>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条件要求</w:t>
            </w:r>
          </w:p>
        </w:tc>
        <w:tc>
          <w:tcPr>
            <w:tcW w:w="20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考评方式</w:t>
            </w:r>
          </w:p>
        </w:tc>
        <w:tc>
          <w:tcPr>
            <w:tcW w:w="750" w:type="pct"/>
            <w:vMerge w:val="restar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约定事项</w:t>
            </w:r>
          </w:p>
        </w:tc>
      </w:tr>
      <w:tr>
        <w:tblPrEx>
          <w:shd w:val="clear" w:color="auto" w:fill="E8E8E8"/>
          <w:tblCellMar>
            <w:top w:w="0" w:type="dxa"/>
            <w:left w:w="0" w:type="dxa"/>
            <w:bottom w:w="0" w:type="dxa"/>
            <w:right w:w="0" w:type="dxa"/>
          </w:tblCellMar>
        </w:tblPrEx>
        <w:tc>
          <w:tcPr>
            <w:tcW w:w="20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eastAsia" w:ascii="Tahoma" w:hAnsi="Tahoma" w:eastAsia="Tahoma" w:cs="Tahoma"/>
                <w:i w:val="0"/>
                <w:caps w:val="0"/>
                <w:color w:val="000000"/>
                <w:spacing w:val="0"/>
                <w:sz w:val="18"/>
                <w:szCs w:val="18"/>
              </w:rPr>
            </w:pP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岗位名称</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岗位类别</w:t>
            </w:r>
          </w:p>
        </w:tc>
        <w:tc>
          <w:tcPr>
            <w:tcW w:w="3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1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学历(学位)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要求</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专业条件要求</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年龄</w:t>
            </w:r>
          </w:p>
        </w:tc>
        <w:tc>
          <w:tcPr>
            <w:tcW w:w="500" w:type="pct"/>
            <w:tcBorders>
              <w:top w:val="dotted" w:color="AAAAAA" w:sz="6" w:space="0"/>
              <w:left w:val="dotted" w:color="AAAAAA" w:sz="6" w:space="0"/>
              <w:bottom w:val="dotted" w:color="AAAAAA" w:sz="6" w:space="0"/>
              <w:right w:val="dotted" w:color="AAAAAA" w:sz="6"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其他</w:t>
            </w:r>
          </w:p>
        </w:tc>
        <w:tc>
          <w:tcPr>
            <w:tcW w:w="20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c>
          <w:tcPr>
            <w:tcW w:w="750" w:type="pct"/>
            <w:vMerge w:val="continue"/>
            <w:tcBorders>
              <w:top w:val="single" w:color="auto" w:sz="8" w:space="0"/>
              <w:left w:val="single" w:color="auto" w:sz="8" w:space="0"/>
              <w:bottom w:val="single" w:color="auto" w:sz="8" w:space="0"/>
              <w:right w:val="single" w:color="auto" w:sz="8" w:space="0"/>
            </w:tcBorders>
            <w:shd w:val="clear" w:color="auto" w:fill="E8E8E8"/>
            <w:vAlign w:val="center"/>
          </w:tcPr>
          <w:p>
            <w:pPr>
              <w:jc w:val="left"/>
              <w:rPr>
                <w:rFonts w:hint="default" w:ascii="Tahoma" w:hAnsi="Tahoma" w:eastAsia="Tahoma" w:cs="Tahoma"/>
                <w:i w:val="0"/>
                <w:caps w:val="0"/>
                <w:color w:val="000000"/>
                <w:spacing w:val="0"/>
                <w:sz w:val="18"/>
                <w:szCs w:val="18"/>
              </w:rPr>
            </w:pP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院长助理</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研究生（博士）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林业工程类（包括一级学科及所属二级学科专业）</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具有林业副高及以上职称，参与并完成省级及以上科研项目。</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主要负责油樟研究、林竹精深加工等相关工作。同时承担管理工作。服务期限5年。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科研人员一</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研究生（博士）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森林培育、林木遗传育种、生物化学与分子生物学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主要从事林竹资源培育保护等相关工作。服务期限5年。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科研人员二</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林业工程类（包括一级学科及所属二级学科专业）</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主要从事油樟研究等相关工作。服务期限5年。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科研人员三</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林业工程类（包括一级学科及所属二级学科专业）、材料科学与工程（包括一级学科及所属二级学科专业）</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主要从事林竹精深加工等相关工作。服务期限5年。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科研人员四</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纺织工程、纺织材料与纺织品设计、纺织科学与工程、纺织化学与染整工程、制浆造纸工程</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主要从事林竹精深加工等相关工作。服务期限5年。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科研人员五</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食品科学、加工及贮藏工程、食品加工与安全、食品质量与安全</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主要从事竹食品加工等相关工作。服务期限5年。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宜宾林竹产业研究院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科研人员六</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风景园林规划与设计、风景园林工程与技术、园林艺术设计、园林植物与应用、风景园林学（二级学科专业）</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专业知识笔试闭卷测试+结构化面试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主要从事竹文化研究等相关工作。服务期限5年。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宜宾市城乡规划编制研究院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城乡规划技术人员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城乡规划学（一级学科）、城市规划</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专业技能测试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宜宾市测绘地理信息中心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工程技术人员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20601009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测绘科学与技术类（一级学科）、测绘科学与技术（一级学科）</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专业技能测试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宜宾市测绘地理信息中心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bookmarkStart w:id="0" w:name="RANGE!B13"/>
            <w:bookmarkEnd w:id="0"/>
            <w:r>
              <w:rPr>
                <w:rFonts w:hint="eastAsia" w:ascii="新宋体" w:hAnsi="新宋体" w:eastAsia="新宋体" w:cs="新宋体"/>
                <w:i w:val="0"/>
                <w:caps w:val="0"/>
                <w:color w:val="000000"/>
                <w:spacing w:val="0"/>
                <w:kern w:val="0"/>
                <w:sz w:val="20"/>
                <w:szCs w:val="20"/>
                <w:bdr w:val="none" w:color="auto" w:sz="0" w:space="0"/>
                <w:lang w:val="en-US" w:eastAsia="zh-CN" w:bidi="ar"/>
              </w:rPr>
              <w:t>网络信息管理员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计算机科学与技术（一级学科）、计算机技术、软件工程、网络与信息安全</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专业技能测试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宜宾市地质灾害防治事务中心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工程技术人员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地质学类（一级学科）、地质资源与地质工程（一级学科）、地质资源与地质工程类（一级学科）</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专业技能测试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宜宾市产品质量监督检验所</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检验员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材料学、制浆造纸工程、高分子化学与物理、材料物理与化学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专业技能面试和实验室现场实际操作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最低服务期为5年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针灸科医生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本科：中医学、针灸推拿学、中西医临床医学；研究生：针灸学、针灸推拿学。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康复治疗师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本科：康复治疗学、临床医学、中医养生康复学；研究生：康复医学与理疗学。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检验科技师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本科：医学检验技术、医学检验；研究生：临床检验诊断学。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口腔科医生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普通高等教育全日制本科（学士）及以上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本科：口腔医学；研究生：口腔医学、口腔临床医学；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呼吸内科 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本科：临床医学；研究生：内科学、中西医结合临床。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药剂师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本科：药学、药剂学、应用药学、药理学、临床药学；研究生：药学、药剂学、药理学。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20601019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6</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中医内科学、内科学、中西医结合基础、中西医结合临床。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骨伤科医生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中医骨伤科学、中西医结合基础、中西医结合临床。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肿瘤科医生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肿瘤学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胸外科医生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1.取得执业医师执业证书；2.具有《住院医师规范化培训合格证书》。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泌尿外科医生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1.取得执业医师执业证书；2.具有《住院医师规范化培训合格证书》。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重症医学科医生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1.取得执业医师执业证书；2.取得副高级及以上职称资格证书。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儿科医生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本科：临床医学、中西医临床医学、儿科医学；研究生：儿科学、中医儿科学、中西医结合临床。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40周岁及以下；副高45周岁及以下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妇产科医生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本科：临床医学、中西医临床医学；研究生：妇产科学、中医妇科学、中西医结合临床。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40周岁及以下；副高45周岁及以下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神经外科 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 研究生：外科学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40周岁及以下；副高45岁及以下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超声科医生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本科：医学影像学、医学影像技术；研究生：影像医学与核医学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放射科医生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20601029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本科：医学影像学、医学影像技术；研究生：影像医学与核医学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麻醉科医生</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普通高等教育全日制本科（学士）及以上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本科：麻醉学；研究生：麻醉学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1.取得执业医师执业证书；2.具有《住院医师规范化培训合格证书》，培训专业为麻醉科。</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临床科室护理人员1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本科：护理学；研究生：护理、护理学。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宜宾市中医医院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临床科室护理人员2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本科：护理学；研究生：护理、护理学。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取得中级及以上职称资格证书。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在本单位最低服务期5周年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宜宾市妇幼保健计划生育服务中心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儿科医师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本科：临床医学、临床医学（儿科学方向）、儿科学；研究生：儿科学、临床医学（儿科学方向）</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取得主治医师专业技术职称资格证书；取得执业医师执业证书，且执业范围为儿科。</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最低服务期限6年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宜宾市妇幼保健计划生育服务中心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妇产科医师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本科学历及以上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本科：临床医学；研究生：妇产科学、临床医学（妇产科学方向）</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取得主治医师专业技术职称资格证书；取得执业医师资格证书，且执业范围为妇产科。</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最低服务期限6年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宜宾市妇幼保健计划生育服务中心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本科：临床医学；研究生：临床医学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取得主治医师专业技术职称资格证书；取得执业医师执业证书，且执业范围为内科。</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最低服务期限6年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宜宾市妇幼保健计划生育服务中心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B超医师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本科学历及以上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本科：临床医学，医学影像学；研究生：医学影像学，影像医学与核医学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取得主治医师专业技术职称资格证书；取得执业医师执业证书，且执业范围为医学影像和放射治疗专业。</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最低服务期限6年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宜宾市妇幼保健计划生育服务中心</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PCR实验室检验师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本科：医学检验、医学检验技术；研究生：临床检验诊断学。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取得副主任技师专业技术职称资格证书。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专业技能面试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最低服务期限6年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医务科医师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本科：临床医学；研究生：外科学、内科学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具有副主任医师专业技术职务任职资格证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妇科医师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20601039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本科（学士）及以上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本科：临床医学；研究生：外科学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具有妇产科专业副主任医师职资格证</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神经内科医师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神经病学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消化内科医师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呼吸内科医师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肾病内科医师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中医科医师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中西医结合临床</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普外科医师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泌尿外科医师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神经外科医师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骨科医师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耳鼻喉科医师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20601049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耳鼻咽喉科学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乳腺外科医师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外科学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宜宾市第一人民医院</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心血管内科医师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内科学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具有执业医师执业证书</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专业面试+技能操作</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高中语文学科教师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20601052</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研究生（硕士）及以上（其中：教育部直属师范院校2020届公费师范生或具有语文一级教师及以上专业技术职称资格证的报考者，放宽到本科〈学士〉）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汉语言文学、汉语言；</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学科教学（语文）、汉语言文字学、中国现当代文学、中国古代文学、文艺学、比较文学与世界文学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35周岁及以下（其中：具有语文一级教师及以上专业技术职称资格证的报考者放宽到40周岁及以下)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专业知识测试+说课+现场问答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最低服务期为五年（其中：公费师范生聘用后须从事中小学教育工作6年以上，且须服从安排到农村义务教育学校任教服务2年)；聘用后1年内须取得高级中学语文学科教师资格证，否则予以解聘或个人辞聘。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高中数学学科教师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20601053</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研究生（硕士）及以上（其中：教育部直属师范院校2020届公费师范生或具有数学一级教师及以上专业技术职称资格证的报考者，放宽到本科〈学士〉）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：数学与应用数学、应用数学；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学科教学（数学）、基础数学、计算数学、概率论与数理统计、应用数学、运筹学与控制论</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35周岁及以下（其中：具有一级教师及以上专业技术职称资格证的报考者，放宽到40周岁及以下)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专业知识测试+说课+现场问答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最低服务期为五年（其中：公费师范生聘用后须从事中小学教育工作6年以上，且须服从安排到农村义务教育学校任教服务2年)；聘用后1年内须取得高级中学数学学科教师资格证，否则予以解聘或个人辞聘。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高中英语学科教师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20601054</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研究生（硕士）及以上（其中：教育部直属师范院校2020届公费师范生或具有英语一级教师及以上专业技术职称资格证的报考者，放宽到本科〈学士〉）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英语；英语语言文学；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学科教学（英语）、英语语言文学、英语口译、英语笔译、外国语言学及应用语言学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35周岁及以下（其中：具有英语一级教师及以上专业技术职称资格证的报考者放宽到40周岁及以下)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专业知识测试+说课+现场问答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最低服务期为五年（其中：公费师范生聘用后须从事中小学教育工作6年以上，且须服从安排到农村义务教育学校任教服务2年)；聘用后1年内须取得高级中学英语学科教师资格证，否则予以解聘或个人辞聘。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高中通用技术学科教师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20601055</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研究生（硕士）及以上（其中：教育部直属师范院校2020届公费师范生或具有一级教师及以上专业技术职称资格证的报考者，放宽到本科〈学士〉）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电子信息科学与技术、信息与计算机科学、计算机科学与技术、物理学、应用物理学、声学、物理学教育、原子核物理学及核技术、光学、应用光学；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计算机科学与技术、计算机系统结构、计算机软件与理论、计算机应用技术、理论物理、原子与分子物理、声学、光学、无线电物理 、教育硕士（学科教学物理）、（物理）课程与教学论。</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35周岁及以下（其中：具有一级教师及以上专业技术职称资格证的报考者放宽到40周岁及以下)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专业知识测试+说课+现场问答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最低服务期为五年（其中：公费师范生聘用后须从事中小学教育工作6年以上，且须服从安排到农村义务教育学校任教服务2年)；聘用后1年内须取得高级中学物理学科教师资格证，否则予以解聘或个人辞聘。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高中化学实验员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20601056</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研究生（硕士）及以上（其中：教育部直属师范院校2020届公费师范生或具有化学一级教师或实验师及以上专业技术职称资格证的报考者，放宽到本科〈学士〉）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：化学，应用化学，化学教育。</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：学科教学（化学）、高分子化学与物理、无机化学、分析化学、有机化学、物理化学。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35周岁及以下（其中：具有化学一级教师或实验师及以上专业技术职称资格证的报考者放宽到40周岁及以下）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专业知识测试+说课+现场问答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最低服务期为五年（其中：公费师范生聘用后须从事中小学教育工作6年以上，且须服从安排到农村义务教育学校任教服务2年)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四川省宜宾市第一中学校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财务人员</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20601057</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研究生（硕士）及以上（其中：具有会计中级及以上专业技术职称资格证的报考者，放宽到本科〈学士〉）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财务管理，会计，会计学，财务会计，财务会计教育；</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会计（一级学科），会计学，财务管理。</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35周岁及以下（其中：具有会计中级及以上专业技术职称资格证的报考者放宽到40周岁及以下）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专业知识测试+现场问答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最低服务期为五年。</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四川省宜宾市第三中学校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高中数学学科教师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20601058</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数学与应用数学，信息与计算科学，数理基础科学，应用数学，计算数学及其应用软件，数学。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基础数学，计算数学，概率论与数理统计，应用数学，教育硕士（学科教学数学）</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试讲+现场问答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最低服务期五年（其中：公费师范生聘用后须从事中小学教育工作6年以上,且须服从安排到农村义务教育学校任教服务2年）。聘用后1年内须取得高级中学数学学科教师资格证，否则予以解聘或个人辞聘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四川省宜宾市第三中学校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高中物理学科教师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20601059</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物理学，应用物理学，声学，物理学教育，原子核物理学及核技术，光学，应用光学。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理论物理，原子与分子物理，声学，光学，无线电物理 ，教育硕士（学科教学物理）、（物理）课程与教学论</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试讲+现场问答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最低服务期五年（其中：公费师范生聘用后须从事中小学教育工作6年以上,且须服从安排到农村义务教育学校任教服务2年）。聘用后1年内须取得高级中学物理学科教师资格证，否则予以解聘或个人辞聘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四川省宜宾市第三中学校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高中生物学科教师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20601060</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生物科学，生物技术，生物信息学，生物信息技术，生物科学与生物技术，生物化学与分子生物学，生物工程，生物资源科学，生态学。</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植物学，动物学，生理学，水生生物学，微生物学，神经生物学，遗传学，发育生物学，细胞生物学，生物化学与分子生物学，生物物理学，生态学，生物医学工程，生物学 ，教育硕士（学科教学生物），（生物）课程与教学论</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试讲+现场问答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最低服务期五年（其中：公费师范生聘用后须从事中小学教育工作6年以上,且须服从安排到农村义务教育学校任教服务2年）。聘用后1年内须取得高级中学生物学科教师资格证，否则予以解聘或个人辞聘</w:t>
            </w:r>
          </w:p>
        </w:tc>
      </w:tr>
      <w:tr>
        <w:tblPrEx>
          <w:shd w:val="clear" w:color="auto" w:fill="E8E8E8"/>
          <w:tblCellMar>
            <w:top w:w="0" w:type="dxa"/>
            <w:left w:w="0" w:type="dxa"/>
            <w:bottom w:w="0" w:type="dxa"/>
            <w:right w:w="0" w:type="dxa"/>
          </w:tblCellMar>
        </w:tblPrEx>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四川省宜宾市第三中学校</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高中信息技术学科教师</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专业技术</w:t>
            </w:r>
          </w:p>
        </w:tc>
        <w:tc>
          <w:tcPr>
            <w:tcW w:w="3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20601061</w:t>
            </w:r>
          </w:p>
        </w:tc>
        <w:tc>
          <w:tcPr>
            <w:tcW w:w="1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6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研究生(硕士)及以上（其中：教育部直属师范院校2020届公费师范生放宽到本科〈学士〉）</w:t>
            </w:r>
          </w:p>
        </w:tc>
        <w:tc>
          <w:tcPr>
            <w:tcW w:w="10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本科：</w:t>
            </w:r>
            <w:r>
              <w:rPr>
                <w:rFonts w:hint="eastAsia" w:ascii="新宋体" w:hAnsi="新宋体" w:eastAsia="新宋体" w:cs="新宋体"/>
                <w:i w:val="0"/>
                <w:caps w:val="0"/>
                <w:color w:val="000000"/>
                <w:spacing w:val="0"/>
                <w:kern w:val="0"/>
                <w:sz w:val="20"/>
                <w:szCs w:val="20"/>
                <w:bdr w:val="none" w:color="auto" w:sz="0" w:space="0"/>
                <w:lang w:val="en-US" w:eastAsia="zh-CN" w:bidi="ar"/>
              </w:rPr>
              <w:t>计算机科学技术（或教育），（计算机）网络技术（工程），网络工程，（计算机）数据库（技术），信息与计算机科学，计算机应用技术，软件工程，计算机网络，计算机科学与技术，现代教育技术；</w:t>
            </w:r>
            <w:r>
              <w:rPr>
                <w:rFonts w:hint="eastAsia" w:ascii="新宋体" w:hAnsi="新宋体" w:eastAsia="新宋体" w:cs="新宋体"/>
                <w:b/>
                <w:i w:val="0"/>
                <w:caps w:val="0"/>
                <w:color w:val="000000"/>
                <w:spacing w:val="0"/>
                <w:kern w:val="0"/>
                <w:sz w:val="20"/>
                <w:szCs w:val="20"/>
                <w:bdr w:val="none" w:color="auto" w:sz="0" w:space="0"/>
                <w:lang w:val="en-US" w:eastAsia="zh-CN" w:bidi="ar"/>
              </w:rPr>
              <w:t>研究生：</w:t>
            </w:r>
            <w:r>
              <w:rPr>
                <w:rFonts w:hint="eastAsia" w:ascii="新宋体" w:hAnsi="新宋体" w:eastAsia="新宋体" w:cs="新宋体"/>
                <w:i w:val="0"/>
                <w:caps w:val="0"/>
                <w:color w:val="000000"/>
                <w:spacing w:val="0"/>
                <w:kern w:val="0"/>
                <w:sz w:val="20"/>
                <w:szCs w:val="20"/>
                <w:bdr w:val="none" w:color="auto" w:sz="0" w:space="0"/>
                <w:lang w:val="en-US" w:eastAsia="zh-CN" w:bidi="ar"/>
              </w:rPr>
              <w:t>计算机科学与技术，计算机系统结构，计算机软件与理论，计算机应用技术，教育硕士（学科教学信息技术、现代教育技术），（信息技术）课程与教学论</w:t>
            </w:r>
          </w:p>
        </w:tc>
        <w:tc>
          <w:tcPr>
            <w:tcW w:w="4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30周岁及以下</w:t>
            </w:r>
          </w:p>
        </w:tc>
        <w:tc>
          <w:tcPr>
            <w:tcW w:w="5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0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试讲+现场问答</w:t>
            </w:r>
          </w:p>
        </w:tc>
        <w:tc>
          <w:tcPr>
            <w:tcW w:w="750" w:type="pct"/>
            <w:tcBorders>
              <w:top w:val="single" w:color="auto" w:sz="8" w:space="0"/>
              <w:left w:val="single" w:color="auto" w:sz="8" w:space="0"/>
              <w:bottom w:val="single" w:color="auto" w:sz="8" w:space="0"/>
              <w:right w:val="single" w:color="auto"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最低服务期五年（其中：公费师范生聘用后须从事中小学教育工作6年以上,且须服从安排到农村义务教育学校任教服务2年）。聘用后1年内须取得高级中学信息技术学科教师资格证，否则予以解聘或个人辞聘</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right"/>
        <w:rPr>
          <w:rFonts w:hint="eastAsia" w:ascii="宋体" w:hAnsi="宋体" w:eastAsia="宋体" w:cs="宋体"/>
          <w:i w:val="0"/>
          <w:caps w:val="0"/>
          <w:color w:val="000000"/>
          <w:spacing w:val="0"/>
          <w:sz w:val="18"/>
          <w:szCs w:val="18"/>
        </w:rPr>
      </w:pPr>
      <w:r>
        <w:rPr>
          <w:rFonts w:hint="eastAsia" w:ascii="宋体" w:hAnsi="宋体" w:eastAsia="宋体" w:cs="宋体"/>
          <w:i w:val="0"/>
          <w:caps w:val="0"/>
          <w:color w:val="000000"/>
          <w:spacing w:val="0"/>
          <w:sz w:val="28"/>
          <w:szCs w:val="28"/>
          <w:bdr w:val="none" w:color="auto" w:sz="0" w:space="0"/>
          <w:shd w:val="clear" w:fill="E8E8E8"/>
        </w:rPr>
        <w:t> </w:t>
      </w:r>
    </w:p>
    <w:p>
      <w:pPr>
        <w:keepNext w:val="0"/>
        <w:keepLines w:val="0"/>
        <w:widowControl/>
        <w:suppressLineNumbers w:val="0"/>
        <w:jc w:val="left"/>
      </w:pPr>
    </w:p>
    <w:p>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A24DFB"/>
    <w:rsid w:val="17A24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2020-08-03T07:16:00Z</dcterms:created>
  <dc:creator>那时花开咖啡馆。</dc:creator>
  <cp:lastModifiedBy>那时花开咖啡馆。</cp:lastModifiedBy>
  <dcterms:modified xsi:type="dcterms:W3CDTF">2020-08-03T08:09:06Z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