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ascii="微软雅黑" w:hAnsi="微软雅黑" w:eastAsia="微软雅黑" w:cs="微软雅黑"/>
          <w:i w:val="0"/>
          <w:caps w:val="0"/>
          <w:color w:val="333333"/>
          <w:spacing w:val="0"/>
          <w:sz w:val="21"/>
          <w:szCs w:val="21"/>
        </w:rPr>
      </w:pPr>
      <w:r>
        <w:rPr>
          <w:rFonts w:ascii="黑体" w:hAnsi="宋体" w:eastAsia="黑体" w:cs="黑体"/>
          <w:b/>
          <w:i w:val="0"/>
          <w:caps w:val="0"/>
          <w:color w:val="333333"/>
          <w:spacing w:val="0"/>
          <w:sz w:val="30"/>
          <w:szCs w:val="30"/>
          <w:bdr w:val="none" w:color="auto" w:sz="0" w:space="0"/>
          <w:shd w:val="clear" w:fill="FFFFFF"/>
        </w:rPr>
        <w:t>   2020</w:t>
      </w:r>
      <w:r>
        <w:rPr>
          <w:rFonts w:hint="eastAsia" w:ascii="黑体" w:hAnsi="宋体" w:eastAsia="黑体" w:cs="黑体"/>
          <w:b/>
          <w:i w:val="0"/>
          <w:caps w:val="0"/>
          <w:color w:val="333333"/>
          <w:spacing w:val="0"/>
          <w:sz w:val="30"/>
          <w:szCs w:val="30"/>
          <w:bdr w:val="none" w:color="auto" w:sz="0" w:space="0"/>
          <w:shd w:val="clear" w:fill="FFFFFF"/>
        </w:rPr>
        <w:t>年编外聘用人员招聘计划表</w:t>
      </w:r>
    </w:p>
    <w:tbl>
      <w:tblPr>
        <w:tblW w:w="9360" w:type="dxa"/>
        <w:tblInd w:w="0" w:type="dxa"/>
        <w:shd w:val="clear" w:color="auto" w:fill="FFFFFF"/>
        <w:tblLayout w:type="autofit"/>
        <w:tblCellMar>
          <w:top w:w="0" w:type="dxa"/>
          <w:left w:w="0" w:type="dxa"/>
          <w:bottom w:w="0" w:type="dxa"/>
          <w:right w:w="0" w:type="dxa"/>
        </w:tblCellMar>
      </w:tblPr>
      <w:tblGrid>
        <w:gridCol w:w="435"/>
        <w:gridCol w:w="1560"/>
        <w:gridCol w:w="765"/>
        <w:gridCol w:w="480"/>
        <w:gridCol w:w="1725"/>
        <w:gridCol w:w="2400"/>
        <w:gridCol w:w="1995"/>
      </w:tblGrid>
      <w:tr>
        <w:tblPrEx>
          <w:shd w:val="clear" w:color="auto" w:fill="FFFFFF"/>
          <w:tblCellMar>
            <w:top w:w="0" w:type="dxa"/>
            <w:left w:w="0" w:type="dxa"/>
            <w:bottom w:w="0" w:type="dxa"/>
            <w:right w:w="0" w:type="dxa"/>
          </w:tblCellMar>
        </w:tblPrEx>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b/>
                <w:i w:val="0"/>
                <w:caps w:val="0"/>
                <w:color w:val="333333"/>
                <w:spacing w:val="0"/>
                <w:kern w:val="0"/>
                <w:sz w:val="20"/>
                <w:szCs w:val="20"/>
                <w:bdr w:val="none" w:color="auto" w:sz="0" w:space="0"/>
                <w:lang w:val="en-US" w:eastAsia="zh-CN" w:bidi="ar"/>
              </w:rPr>
              <w:t>序号</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b/>
                <w:i w:val="0"/>
                <w:caps w:val="0"/>
                <w:color w:val="333333"/>
                <w:spacing w:val="0"/>
                <w:kern w:val="0"/>
                <w:sz w:val="20"/>
                <w:szCs w:val="20"/>
                <w:bdr w:val="none" w:color="auto" w:sz="0" w:space="0"/>
                <w:lang w:val="en-US" w:eastAsia="zh-CN" w:bidi="ar"/>
              </w:rPr>
              <w:t>职位</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ascii="新宋体" w:hAnsi="新宋体" w:eastAsia="新宋体" w:cs="新宋体"/>
                <w:b/>
                <w:i w:val="0"/>
                <w:caps w:val="0"/>
                <w:color w:val="333333"/>
                <w:spacing w:val="0"/>
                <w:kern w:val="0"/>
                <w:sz w:val="20"/>
                <w:szCs w:val="20"/>
                <w:bdr w:val="none" w:color="auto" w:sz="0" w:space="0"/>
                <w:lang w:val="en-US" w:eastAsia="zh-CN" w:bidi="ar"/>
              </w:rPr>
              <w:t>性别</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b/>
                <w:i w:val="0"/>
                <w:caps w:val="0"/>
                <w:color w:val="333333"/>
                <w:spacing w:val="0"/>
                <w:kern w:val="0"/>
                <w:sz w:val="20"/>
                <w:szCs w:val="20"/>
                <w:bdr w:val="none" w:color="auto" w:sz="0" w:space="0"/>
                <w:lang w:val="en-US" w:eastAsia="zh-CN" w:bidi="ar"/>
              </w:rPr>
              <w:t>计划数</w:t>
            </w:r>
          </w:p>
        </w:tc>
        <w:tc>
          <w:tcPr>
            <w:tcW w:w="172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b/>
                <w:i w:val="0"/>
                <w:caps w:val="0"/>
                <w:color w:val="333333"/>
                <w:spacing w:val="0"/>
                <w:kern w:val="0"/>
                <w:sz w:val="20"/>
                <w:szCs w:val="20"/>
                <w:bdr w:val="none" w:color="auto" w:sz="0" w:space="0"/>
                <w:lang w:val="en-US" w:eastAsia="zh-CN" w:bidi="ar"/>
              </w:rPr>
              <w:t>学历要求</w:t>
            </w:r>
          </w:p>
        </w:tc>
        <w:tc>
          <w:tcPr>
            <w:tcW w:w="240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b/>
                <w:i w:val="0"/>
                <w:caps w:val="0"/>
                <w:color w:val="333333"/>
                <w:spacing w:val="0"/>
                <w:kern w:val="0"/>
                <w:sz w:val="20"/>
                <w:szCs w:val="20"/>
                <w:bdr w:val="none" w:color="auto" w:sz="0" w:space="0"/>
                <w:lang w:val="en-US" w:eastAsia="zh-CN" w:bidi="ar"/>
              </w:rPr>
              <w:t>专业要求</w:t>
            </w:r>
          </w:p>
        </w:tc>
        <w:tc>
          <w:tcPr>
            <w:tcW w:w="199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b/>
                <w:i w:val="0"/>
                <w:caps w:val="0"/>
                <w:color w:val="333333"/>
                <w:spacing w:val="0"/>
                <w:kern w:val="0"/>
                <w:sz w:val="20"/>
                <w:szCs w:val="20"/>
                <w:bdr w:val="none" w:color="auto" w:sz="0" w:space="0"/>
                <w:lang w:val="en-US" w:eastAsia="zh-CN" w:bidi="ar"/>
              </w:rPr>
              <w:t>其他要求</w:t>
            </w:r>
          </w:p>
        </w:tc>
      </w:tr>
      <w:tr>
        <w:tblPrEx>
          <w:tblCellMar>
            <w:top w:w="0" w:type="dxa"/>
            <w:left w:w="0" w:type="dxa"/>
            <w:bottom w:w="0" w:type="dxa"/>
            <w:right w:w="0" w:type="dxa"/>
          </w:tblCellMar>
        </w:tblPrEx>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1</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妇科</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1</w:t>
            </w:r>
          </w:p>
        </w:tc>
        <w:tc>
          <w:tcPr>
            <w:tcW w:w="172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全日制硕士研究生</w:t>
            </w:r>
          </w:p>
        </w:tc>
        <w:tc>
          <w:tcPr>
            <w:tcW w:w="240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妇产科学</w:t>
            </w:r>
          </w:p>
        </w:tc>
        <w:tc>
          <w:tcPr>
            <w:tcW w:w="1995" w:type="dxa"/>
            <w:vMerge w:val="restar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left"/>
            </w:pPr>
            <w:r>
              <w:rPr>
                <w:rFonts w:hint="eastAsia" w:ascii="宋体" w:hAnsi="宋体" w:eastAsia="宋体" w:cs="宋体"/>
                <w:i w:val="0"/>
                <w:caps w:val="0"/>
                <w:color w:val="333333"/>
                <w:spacing w:val="0"/>
                <w:kern w:val="0"/>
                <w:sz w:val="15"/>
                <w:szCs w:val="15"/>
                <w:bdr w:val="none" w:color="auto" w:sz="0" w:space="0"/>
                <w:lang w:val="en-US" w:eastAsia="zh-CN" w:bidi="ar"/>
              </w:rPr>
              <w:t>具备执业医师资格证；已完成国家规定的住院医师规范化培训并取得相应证书；第一学历为全日制西医临床医学本科</w:t>
            </w:r>
          </w:p>
        </w:tc>
      </w:tr>
      <w:tr>
        <w:tblPrEx>
          <w:tblCellMar>
            <w:top w:w="0" w:type="dxa"/>
            <w:left w:w="0" w:type="dxa"/>
            <w:bottom w:w="0" w:type="dxa"/>
            <w:right w:w="0" w:type="dxa"/>
          </w:tblCellMar>
        </w:tblPrEx>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2</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眼科</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1</w:t>
            </w:r>
          </w:p>
        </w:tc>
        <w:tc>
          <w:tcPr>
            <w:tcW w:w="172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全日制硕士研究生</w:t>
            </w:r>
          </w:p>
        </w:tc>
        <w:tc>
          <w:tcPr>
            <w:tcW w:w="240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外科学</w:t>
            </w:r>
            <w:r>
              <w:rPr>
                <w:rFonts w:hint="eastAsia" w:ascii="宋体" w:hAnsi="宋体" w:eastAsia="宋体" w:cs="宋体"/>
                <w:i w:val="0"/>
                <w:caps w:val="0"/>
                <w:color w:val="333333"/>
                <w:spacing w:val="0"/>
                <w:kern w:val="0"/>
                <w:sz w:val="16"/>
                <w:szCs w:val="16"/>
                <w:bdr w:val="none" w:color="auto" w:sz="0" w:space="0"/>
                <w:lang w:val="en-US" w:eastAsia="zh-CN" w:bidi="ar"/>
              </w:rPr>
              <w:t>(眼科学方向)</w:t>
            </w:r>
            <w:r>
              <w:rPr>
                <w:rFonts w:hint="eastAsia" w:ascii="宋体" w:hAnsi="宋体" w:eastAsia="宋体" w:cs="宋体"/>
                <w:i w:val="0"/>
                <w:caps w:val="0"/>
                <w:color w:val="333333"/>
                <w:spacing w:val="0"/>
                <w:kern w:val="0"/>
                <w:sz w:val="18"/>
                <w:szCs w:val="18"/>
                <w:bdr w:val="none" w:color="auto" w:sz="0" w:space="0"/>
                <w:lang w:val="en-US" w:eastAsia="zh-CN" w:bidi="ar"/>
              </w:rPr>
              <w:t>、眼科学</w:t>
            </w:r>
          </w:p>
        </w:tc>
        <w:tc>
          <w:tcPr>
            <w:tcW w:w="1995"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jc w:val="left"/>
              <w:rPr>
                <w:rFonts w:hint="eastAsia" w:ascii="微软雅黑" w:hAnsi="微软雅黑" w:eastAsia="微软雅黑" w:cs="微软雅黑"/>
                <w:i w:val="0"/>
                <w:caps w:val="0"/>
                <w:color w:val="333333"/>
                <w:spacing w:val="0"/>
                <w:sz w:val="21"/>
                <w:szCs w:val="21"/>
              </w:rPr>
            </w:pPr>
          </w:p>
        </w:tc>
      </w:tr>
      <w:tr>
        <w:tblPrEx>
          <w:tblCellMar>
            <w:top w:w="0" w:type="dxa"/>
            <w:left w:w="0" w:type="dxa"/>
            <w:bottom w:w="0" w:type="dxa"/>
            <w:right w:w="0" w:type="dxa"/>
          </w:tblCellMar>
        </w:tblPrEx>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3</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20"/>
                <w:szCs w:val="20"/>
                <w:bdr w:val="none" w:color="auto" w:sz="0" w:space="0"/>
                <w:lang w:val="en-US" w:eastAsia="zh-CN" w:bidi="ar"/>
              </w:rPr>
              <w:t>内分泌科</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20"/>
                <w:szCs w:val="20"/>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20"/>
                <w:szCs w:val="20"/>
                <w:bdr w:val="none" w:color="auto" w:sz="0" w:space="0"/>
                <w:lang w:val="en-US" w:eastAsia="zh-CN" w:bidi="ar"/>
              </w:rPr>
              <w:t>2</w:t>
            </w:r>
          </w:p>
        </w:tc>
        <w:tc>
          <w:tcPr>
            <w:tcW w:w="172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全日制硕士研究生</w:t>
            </w:r>
          </w:p>
        </w:tc>
        <w:tc>
          <w:tcPr>
            <w:tcW w:w="240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20"/>
                <w:szCs w:val="20"/>
                <w:bdr w:val="none" w:color="auto" w:sz="0" w:space="0"/>
                <w:lang w:val="en-US" w:eastAsia="zh-CN" w:bidi="ar"/>
              </w:rPr>
              <w:t>内科学（内分泌学）</w:t>
            </w:r>
          </w:p>
        </w:tc>
        <w:tc>
          <w:tcPr>
            <w:tcW w:w="1995"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jc w:val="left"/>
              <w:rPr>
                <w:rFonts w:hint="eastAsia" w:ascii="微软雅黑" w:hAnsi="微软雅黑" w:eastAsia="微软雅黑" w:cs="微软雅黑"/>
                <w:i w:val="0"/>
                <w:caps w:val="0"/>
                <w:color w:val="333333"/>
                <w:spacing w:val="0"/>
                <w:sz w:val="21"/>
                <w:szCs w:val="21"/>
              </w:rPr>
            </w:pPr>
          </w:p>
        </w:tc>
      </w:tr>
      <w:tr>
        <w:tblPrEx>
          <w:tblCellMar>
            <w:top w:w="0" w:type="dxa"/>
            <w:left w:w="0" w:type="dxa"/>
            <w:bottom w:w="0" w:type="dxa"/>
            <w:right w:w="0" w:type="dxa"/>
          </w:tblCellMar>
        </w:tblPrEx>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4</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感染科</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2</w:t>
            </w:r>
          </w:p>
        </w:tc>
        <w:tc>
          <w:tcPr>
            <w:tcW w:w="172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全日制硕士研究生</w:t>
            </w:r>
          </w:p>
        </w:tc>
        <w:tc>
          <w:tcPr>
            <w:tcW w:w="240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感染病学、内科学</w:t>
            </w:r>
          </w:p>
        </w:tc>
        <w:tc>
          <w:tcPr>
            <w:tcW w:w="1995"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jc w:val="left"/>
              <w:rPr>
                <w:rFonts w:hint="eastAsia" w:ascii="微软雅黑" w:hAnsi="微软雅黑" w:eastAsia="微软雅黑" w:cs="微软雅黑"/>
                <w:i w:val="0"/>
                <w:caps w:val="0"/>
                <w:color w:val="333333"/>
                <w:spacing w:val="0"/>
                <w:sz w:val="21"/>
                <w:szCs w:val="21"/>
              </w:rPr>
            </w:pPr>
          </w:p>
        </w:tc>
      </w:tr>
      <w:tr>
        <w:tblPrEx>
          <w:tblCellMar>
            <w:top w:w="0" w:type="dxa"/>
            <w:left w:w="0" w:type="dxa"/>
            <w:bottom w:w="0" w:type="dxa"/>
            <w:right w:w="0" w:type="dxa"/>
          </w:tblCellMar>
        </w:tblPrEx>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5</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20"/>
                <w:szCs w:val="20"/>
                <w:bdr w:val="none" w:color="auto" w:sz="0" w:space="0"/>
                <w:lang w:val="en-US" w:eastAsia="zh-CN" w:bidi="ar"/>
              </w:rPr>
              <w:t>心血管内科</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20"/>
                <w:szCs w:val="20"/>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20"/>
                <w:szCs w:val="20"/>
                <w:bdr w:val="none" w:color="auto" w:sz="0" w:space="0"/>
                <w:lang w:val="en-US" w:eastAsia="zh-CN" w:bidi="ar"/>
              </w:rPr>
              <w:t>1</w:t>
            </w:r>
          </w:p>
        </w:tc>
        <w:tc>
          <w:tcPr>
            <w:tcW w:w="172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全日制硕士研究生</w:t>
            </w:r>
          </w:p>
        </w:tc>
        <w:tc>
          <w:tcPr>
            <w:tcW w:w="240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20"/>
                <w:szCs w:val="20"/>
                <w:bdr w:val="none" w:color="auto" w:sz="0" w:space="0"/>
                <w:lang w:val="en-US" w:eastAsia="zh-CN" w:bidi="ar"/>
              </w:rPr>
              <w:t>内科学(心血管内科)</w:t>
            </w:r>
          </w:p>
        </w:tc>
        <w:tc>
          <w:tcPr>
            <w:tcW w:w="1995"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jc w:val="left"/>
              <w:rPr>
                <w:rFonts w:hint="eastAsia" w:ascii="微软雅黑" w:hAnsi="微软雅黑" w:eastAsia="微软雅黑" w:cs="微软雅黑"/>
                <w:i w:val="0"/>
                <w:caps w:val="0"/>
                <w:color w:val="333333"/>
                <w:spacing w:val="0"/>
                <w:sz w:val="21"/>
                <w:szCs w:val="21"/>
              </w:rPr>
            </w:pPr>
          </w:p>
        </w:tc>
      </w:tr>
      <w:tr>
        <w:tblPrEx>
          <w:tblCellMar>
            <w:top w:w="0" w:type="dxa"/>
            <w:left w:w="0" w:type="dxa"/>
            <w:bottom w:w="0" w:type="dxa"/>
            <w:right w:w="0" w:type="dxa"/>
          </w:tblCellMar>
        </w:tblPrEx>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6</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20"/>
                <w:szCs w:val="20"/>
                <w:bdr w:val="none" w:color="auto" w:sz="0" w:space="0"/>
                <w:lang w:val="en-US" w:eastAsia="zh-CN" w:bidi="ar"/>
              </w:rPr>
              <w:t>儿科</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20"/>
                <w:szCs w:val="20"/>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72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全日制硕士研究生</w:t>
            </w:r>
          </w:p>
        </w:tc>
        <w:tc>
          <w:tcPr>
            <w:tcW w:w="240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20"/>
                <w:szCs w:val="20"/>
                <w:bdr w:val="none" w:color="auto" w:sz="0" w:space="0"/>
                <w:lang w:val="en-US" w:eastAsia="zh-CN" w:bidi="ar"/>
              </w:rPr>
              <w:t>儿科学</w:t>
            </w:r>
          </w:p>
        </w:tc>
        <w:tc>
          <w:tcPr>
            <w:tcW w:w="1995"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jc w:val="left"/>
              <w:rPr>
                <w:rFonts w:hint="eastAsia" w:ascii="微软雅黑" w:hAnsi="微软雅黑" w:eastAsia="微软雅黑" w:cs="微软雅黑"/>
                <w:i w:val="0"/>
                <w:caps w:val="0"/>
                <w:color w:val="333333"/>
                <w:spacing w:val="0"/>
                <w:sz w:val="21"/>
                <w:szCs w:val="21"/>
              </w:rPr>
            </w:pPr>
          </w:p>
        </w:tc>
      </w:tr>
      <w:tr>
        <w:tblPrEx>
          <w:tblCellMar>
            <w:top w:w="0" w:type="dxa"/>
            <w:left w:w="0" w:type="dxa"/>
            <w:bottom w:w="0" w:type="dxa"/>
            <w:right w:w="0" w:type="dxa"/>
          </w:tblCellMar>
        </w:tblPrEx>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7</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20"/>
                <w:szCs w:val="20"/>
                <w:bdr w:val="none" w:color="auto" w:sz="0" w:space="0"/>
                <w:lang w:val="en-US" w:eastAsia="zh-CN" w:bidi="ar"/>
              </w:rPr>
              <w:t>新生儿科</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20"/>
                <w:szCs w:val="20"/>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72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全日制硕士研究生</w:t>
            </w:r>
          </w:p>
        </w:tc>
        <w:tc>
          <w:tcPr>
            <w:tcW w:w="240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20"/>
                <w:szCs w:val="20"/>
                <w:bdr w:val="none" w:color="auto" w:sz="0" w:space="0"/>
                <w:lang w:val="en-US" w:eastAsia="zh-CN" w:bidi="ar"/>
              </w:rPr>
              <w:t>新生儿学、儿科学</w:t>
            </w:r>
          </w:p>
        </w:tc>
        <w:tc>
          <w:tcPr>
            <w:tcW w:w="1995"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jc w:val="left"/>
              <w:rPr>
                <w:rFonts w:hint="eastAsia" w:ascii="微软雅黑" w:hAnsi="微软雅黑" w:eastAsia="微软雅黑" w:cs="微软雅黑"/>
                <w:i w:val="0"/>
                <w:caps w:val="0"/>
                <w:color w:val="333333"/>
                <w:spacing w:val="0"/>
                <w:sz w:val="21"/>
                <w:szCs w:val="21"/>
              </w:rPr>
            </w:pPr>
          </w:p>
        </w:tc>
      </w:tr>
      <w:tr>
        <w:tblPrEx>
          <w:tblCellMar>
            <w:top w:w="0" w:type="dxa"/>
            <w:left w:w="0" w:type="dxa"/>
            <w:bottom w:w="0" w:type="dxa"/>
            <w:right w:w="0" w:type="dxa"/>
          </w:tblCellMar>
        </w:tblPrEx>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8</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20"/>
                <w:szCs w:val="20"/>
                <w:bdr w:val="none" w:color="auto" w:sz="0" w:space="0"/>
                <w:lang w:val="en-US" w:eastAsia="zh-CN" w:bidi="ar"/>
              </w:rPr>
              <w:t>泌尿外科</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20"/>
                <w:szCs w:val="20"/>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72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全日制硕士研究生</w:t>
            </w:r>
          </w:p>
        </w:tc>
        <w:tc>
          <w:tcPr>
            <w:tcW w:w="240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20"/>
                <w:szCs w:val="20"/>
                <w:bdr w:val="none" w:color="auto" w:sz="0" w:space="0"/>
                <w:lang w:val="en-US" w:eastAsia="zh-CN" w:bidi="ar"/>
              </w:rPr>
              <w:t>外科学(泌尿外科)</w:t>
            </w:r>
          </w:p>
        </w:tc>
        <w:tc>
          <w:tcPr>
            <w:tcW w:w="1995"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jc w:val="left"/>
              <w:rPr>
                <w:rFonts w:hint="eastAsia" w:ascii="微软雅黑" w:hAnsi="微软雅黑" w:eastAsia="微软雅黑" w:cs="微软雅黑"/>
                <w:i w:val="0"/>
                <w:caps w:val="0"/>
                <w:color w:val="333333"/>
                <w:spacing w:val="0"/>
                <w:sz w:val="21"/>
                <w:szCs w:val="21"/>
              </w:rPr>
            </w:pPr>
          </w:p>
        </w:tc>
      </w:tr>
      <w:tr>
        <w:tblPrEx>
          <w:tblCellMar>
            <w:top w:w="0" w:type="dxa"/>
            <w:left w:w="0" w:type="dxa"/>
            <w:bottom w:w="0" w:type="dxa"/>
            <w:right w:w="0" w:type="dxa"/>
          </w:tblCellMar>
        </w:tblPrEx>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9</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胸心外科</w:t>
            </w:r>
            <w:r>
              <w:rPr>
                <w:rFonts w:hint="eastAsia" w:ascii="宋体" w:hAnsi="宋体" w:eastAsia="宋体" w:cs="宋体"/>
                <w:i w:val="0"/>
                <w:caps w:val="0"/>
                <w:color w:val="333333"/>
                <w:spacing w:val="0"/>
                <w:kern w:val="0"/>
                <w:sz w:val="18"/>
                <w:szCs w:val="18"/>
                <w:bdr w:val="none" w:color="auto" w:sz="0" w:space="0"/>
                <w:lang w:val="en-US" w:eastAsia="zh-CN" w:bidi="ar"/>
              </w:rPr>
              <w:br w:type="textWrapping"/>
            </w:r>
            <w:r>
              <w:rPr>
                <w:rFonts w:hint="eastAsia" w:ascii="宋体" w:hAnsi="宋体" w:eastAsia="宋体" w:cs="宋体"/>
                <w:i w:val="0"/>
                <w:caps w:val="0"/>
                <w:color w:val="333333"/>
                <w:spacing w:val="0"/>
                <w:kern w:val="0"/>
                <w:sz w:val="18"/>
                <w:szCs w:val="18"/>
                <w:bdr w:val="none" w:color="auto" w:sz="0" w:space="0"/>
                <w:lang w:val="en-US" w:eastAsia="zh-CN" w:bidi="ar"/>
              </w:rPr>
              <w:t>血管外科</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1</w:t>
            </w:r>
          </w:p>
        </w:tc>
        <w:tc>
          <w:tcPr>
            <w:tcW w:w="172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全日制硕士研究生</w:t>
            </w:r>
          </w:p>
        </w:tc>
        <w:tc>
          <w:tcPr>
            <w:tcW w:w="240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外科学(胸心外科、血管外科方向)</w:t>
            </w:r>
          </w:p>
        </w:tc>
        <w:tc>
          <w:tcPr>
            <w:tcW w:w="1995"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jc w:val="left"/>
              <w:rPr>
                <w:rFonts w:hint="eastAsia" w:ascii="微软雅黑" w:hAnsi="微软雅黑" w:eastAsia="微软雅黑" w:cs="微软雅黑"/>
                <w:i w:val="0"/>
                <w:caps w:val="0"/>
                <w:color w:val="333333"/>
                <w:spacing w:val="0"/>
                <w:sz w:val="21"/>
                <w:szCs w:val="21"/>
              </w:rPr>
            </w:pPr>
          </w:p>
        </w:tc>
      </w:tr>
      <w:tr>
        <w:tblPrEx>
          <w:tblCellMar>
            <w:top w:w="0" w:type="dxa"/>
            <w:left w:w="0" w:type="dxa"/>
            <w:bottom w:w="0" w:type="dxa"/>
            <w:right w:w="0" w:type="dxa"/>
          </w:tblCellMar>
        </w:tblPrEx>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10</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肾内科、血透室</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1</w:t>
            </w:r>
          </w:p>
        </w:tc>
        <w:tc>
          <w:tcPr>
            <w:tcW w:w="172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全日制硕士研究生</w:t>
            </w:r>
          </w:p>
        </w:tc>
        <w:tc>
          <w:tcPr>
            <w:tcW w:w="240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内科学(肾病内科方向）</w:t>
            </w:r>
          </w:p>
        </w:tc>
        <w:tc>
          <w:tcPr>
            <w:tcW w:w="1995"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jc w:val="left"/>
              <w:rPr>
                <w:rFonts w:hint="eastAsia" w:ascii="微软雅黑" w:hAnsi="微软雅黑" w:eastAsia="微软雅黑" w:cs="微软雅黑"/>
                <w:i w:val="0"/>
                <w:caps w:val="0"/>
                <w:color w:val="333333"/>
                <w:spacing w:val="0"/>
                <w:sz w:val="21"/>
                <w:szCs w:val="21"/>
              </w:rPr>
            </w:pPr>
          </w:p>
        </w:tc>
      </w:tr>
      <w:tr>
        <w:tblPrEx>
          <w:tblCellMar>
            <w:top w:w="0" w:type="dxa"/>
            <w:left w:w="0" w:type="dxa"/>
            <w:bottom w:w="0" w:type="dxa"/>
            <w:right w:w="0" w:type="dxa"/>
          </w:tblCellMar>
        </w:tblPrEx>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11</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急诊科</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1</w:t>
            </w:r>
          </w:p>
        </w:tc>
        <w:tc>
          <w:tcPr>
            <w:tcW w:w="172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全日制硕士研究生</w:t>
            </w:r>
          </w:p>
        </w:tc>
        <w:tc>
          <w:tcPr>
            <w:tcW w:w="240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急诊医学、内科学、外科学</w:t>
            </w:r>
          </w:p>
        </w:tc>
        <w:tc>
          <w:tcPr>
            <w:tcW w:w="1995"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jc w:val="left"/>
              <w:rPr>
                <w:rFonts w:hint="eastAsia" w:ascii="微软雅黑" w:hAnsi="微软雅黑" w:eastAsia="微软雅黑" w:cs="微软雅黑"/>
                <w:i w:val="0"/>
                <w:caps w:val="0"/>
                <w:color w:val="333333"/>
                <w:spacing w:val="0"/>
                <w:sz w:val="21"/>
                <w:szCs w:val="21"/>
              </w:rPr>
            </w:pPr>
          </w:p>
        </w:tc>
      </w:tr>
      <w:tr>
        <w:tblPrEx>
          <w:tblCellMar>
            <w:top w:w="0" w:type="dxa"/>
            <w:left w:w="0" w:type="dxa"/>
            <w:bottom w:w="0" w:type="dxa"/>
            <w:right w:w="0" w:type="dxa"/>
          </w:tblCellMar>
        </w:tblPrEx>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12</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20"/>
                <w:szCs w:val="20"/>
                <w:bdr w:val="none" w:color="auto" w:sz="0" w:space="0"/>
                <w:lang w:val="en-US" w:eastAsia="zh-CN" w:bidi="ar"/>
              </w:rPr>
              <w:t>骨科</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20"/>
                <w:szCs w:val="20"/>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20"/>
                <w:szCs w:val="20"/>
                <w:bdr w:val="none" w:color="auto" w:sz="0" w:space="0"/>
                <w:lang w:val="en-US" w:eastAsia="zh-CN" w:bidi="ar"/>
              </w:rPr>
              <w:t>2</w:t>
            </w:r>
          </w:p>
        </w:tc>
        <w:tc>
          <w:tcPr>
            <w:tcW w:w="172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全日制硕士研究生</w:t>
            </w:r>
          </w:p>
        </w:tc>
        <w:tc>
          <w:tcPr>
            <w:tcW w:w="240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20"/>
                <w:szCs w:val="20"/>
                <w:bdr w:val="none" w:color="auto" w:sz="0" w:space="0"/>
                <w:lang w:val="en-US" w:eastAsia="zh-CN" w:bidi="ar"/>
              </w:rPr>
              <w:t>外科学（骨外科）、中医骨伤科</w:t>
            </w:r>
          </w:p>
        </w:tc>
        <w:tc>
          <w:tcPr>
            <w:tcW w:w="199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left"/>
            </w:pPr>
            <w:r>
              <w:rPr>
                <w:rFonts w:hint="eastAsia" w:ascii="宋体" w:hAnsi="宋体" w:eastAsia="宋体" w:cs="宋体"/>
                <w:i w:val="0"/>
                <w:caps w:val="0"/>
                <w:color w:val="333333"/>
                <w:spacing w:val="0"/>
                <w:kern w:val="0"/>
                <w:sz w:val="15"/>
                <w:szCs w:val="15"/>
                <w:bdr w:val="none" w:color="auto" w:sz="0" w:space="0"/>
                <w:lang w:val="en-US" w:eastAsia="zh-CN" w:bidi="ar"/>
              </w:rPr>
              <w:t>具备执业医师资格证；已完成国家规定的住院医师规范化培训并取得相应证书；第一学历为全日制临床医学本科、中医学、中西医临床医学本科；</w:t>
            </w:r>
          </w:p>
        </w:tc>
      </w:tr>
      <w:tr>
        <w:tblPrEx>
          <w:tblCellMar>
            <w:top w:w="0" w:type="dxa"/>
            <w:left w:w="0" w:type="dxa"/>
            <w:bottom w:w="0" w:type="dxa"/>
            <w:right w:w="0" w:type="dxa"/>
          </w:tblCellMar>
        </w:tblPrEx>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13</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病理科诊断医师</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1</w:t>
            </w:r>
          </w:p>
        </w:tc>
        <w:tc>
          <w:tcPr>
            <w:tcW w:w="172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全日制硕士研究生</w:t>
            </w:r>
          </w:p>
        </w:tc>
        <w:tc>
          <w:tcPr>
            <w:tcW w:w="240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病理学与病理生理学、人体解剖与组织胚胎学、</w:t>
            </w:r>
            <w:r>
              <w:rPr>
                <w:rFonts w:hint="eastAsia" w:ascii="宋体" w:hAnsi="宋体" w:eastAsia="宋体" w:cs="宋体"/>
                <w:i w:val="0"/>
                <w:caps w:val="0"/>
                <w:color w:val="333333"/>
                <w:spacing w:val="0"/>
                <w:kern w:val="0"/>
                <w:sz w:val="18"/>
                <w:szCs w:val="18"/>
                <w:bdr w:val="none" w:color="auto" w:sz="0" w:space="0"/>
                <w:lang w:val="en-US" w:eastAsia="zh-CN" w:bidi="ar"/>
              </w:rPr>
              <w:br w:type="textWrapping"/>
            </w:r>
            <w:r>
              <w:rPr>
                <w:rFonts w:hint="eastAsia" w:ascii="宋体" w:hAnsi="宋体" w:eastAsia="宋体" w:cs="宋体"/>
                <w:i w:val="0"/>
                <w:caps w:val="0"/>
                <w:color w:val="333333"/>
                <w:spacing w:val="0"/>
                <w:kern w:val="0"/>
                <w:sz w:val="18"/>
                <w:szCs w:val="18"/>
                <w:bdr w:val="none" w:color="auto" w:sz="0" w:space="0"/>
                <w:lang w:val="en-US" w:eastAsia="zh-CN" w:bidi="ar"/>
              </w:rPr>
              <w:t>临床医学</w:t>
            </w:r>
          </w:p>
        </w:tc>
        <w:tc>
          <w:tcPr>
            <w:tcW w:w="199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hanging="15"/>
              <w:jc w:val="left"/>
            </w:pPr>
            <w:r>
              <w:rPr>
                <w:rFonts w:hint="eastAsia" w:ascii="宋体" w:hAnsi="宋体" w:eastAsia="宋体" w:cs="宋体"/>
                <w:i w:val="0"/>
                <w:caps w:val="0"/>
                <w:color w:val="333333"/>
                <w:spacing w:val="0"/>
                <w:kern w:val="0"/>
                <w:sz w:val="15"/>
                <w:szCs w:val="15"/>
                <w:bdr w:val="none" w:color="auto" w:sz="0" w:space="0"/>
                <w:lang w:val="en-US" w:eastAsia="zh-CN" w:bidi="ar"/>
              </w:rPr>
              <w:t>具备执业医师资格证；已完成国家规定的住院医师规范化培训并取得相应证书；第一学历为全日制临床医学本科；</w:t>
            </w:r>
          </w:p>
        </w:tc>
      </w:tr>
      <w:tr>
        <w:tblPrEx>
          <w:tblCellMar>
            <w:top w:w="0" w:type="dxa"/>
            <w:left w:w="0" w:type="dxa"/>
            <w:bottom w:w="0" w:type="dxa"/>
            <w:right w:w="0" w:type="dxa"/>
          </w:tblCellMar>
        </w:tblPrEx>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14</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麻醉科1</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2</w:t>
            </w:r>
          </w:p>
        </w:tc>
        <w:tc>
          <w:tcPr>
            <w:tcW w:w="172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全日制硕士研究生</w:t>
            </w:r>
          </w:p>
        </w:tc>
        <w:tc>
          <w:tcPr>
            <w:tcW w:w="240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临床医学、麻醉学</w:t>
            </w:r>
          </w:p>
        </w:tc>
        <w:tc>
          <w:tcPr>
            <w:tcW w:w="199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left"/>
            </w:pPr>
            <w:r>
              <w:rPr>
                <w:rFonts w:hint="eastAsia" w:ascii="宋体" w:hAnsi="宋体" w:eastAsia="宋体" w:cs="宋体"/>
                <w:i w:val="0"/>
                <w:caps w:val="0"/>
                <w:color w:val="333333"/>
                <w:spacing w:val="0"/>
                <w:kern w:val="0"/>
                <w:sz w:val="15"/>
                <w:szCs w:val="15"/>
                <w:bdr w:val="none" w:color="auto" w:sz="0" w:space="0"/>
                <w:lang w:val="en-US" w:eastAsia="zh-CN" w:bidi="ar"/>
              </w:rPr>
              <w:t>具备执业医师资格证；已完成国家规定的住院医师规范化培训并取得相应证书；第一学历为全日制西医临床医学或者麻醉医学本科</w:t>
            </w:r>
          </w:p>
        </w:tc>
      </w:tr>
      <w:tr>
        <w:tblPrEx>
          <w:tblCellMar>
            <w:top w:w="0" w:type="dxa"/>
            <w:left w:w="0" w:type="dxa"/>
            <w:bottom w:w="0" w:type="dxa"/>
            <w:right w:w="0" w:type="dxa"/>
          </w:tblCellMar>
        </w:tblPrEx>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15</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介入科</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1</w:t>
            </w:r>
          </w:p>
        </w:tc>
        <w:tc>
          <w:tcPr>
            <w:tcW w:w="172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全日制硕士研究生</w:t>
            </w:r>
          </w:p>
        </w:tc>
        <w:tc>
          <w:tcPr>
            <w:tcW w:w="240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放射医学(介入方向)、临床医学(介入血管方向)</w:t>
            </w:r>
          </w:p>
        </w:tc>
        <w:tc>
          <w:tcPr>
            <w:tcW w:w="199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left"/>
            </w:pPr>
            <w:r>
              <w:rPr>
                <w:rFonts w:hint="eastAsia" w:ascii="宋体" w:hAnsi="宋体" w:eastAsia="宋体" w:cs="宋体"/>
                <w:i w:val="0"/>
                <w:caps w:val="0"/>
                <w:color w:val="333333"/>
                <w:spacing w:val="0"/>
                <w:kern w:val="0"/>
                <w:sz w:val="15"/>
                <w:szCs w:val="15"/>
                <w:bdr w:val="none" w:color="auto" w:sz="0" w:space="0"/>
                <w:lang w:val="en-US" w:eastAsia="zh-CN" w:bidi="ar"/>
              </w:rPr>
              <w:t>具备执业医师资格证；已完成国家规定的住院医师规范化培训并取得相应证书；</w:t>
            </w:r>
          </w:p>
        </w:tc>
      </w:tr>
      <w:tr>
        <w:tblPrEx>
          <w:tblCellMar>
            <w:top w:w="0" w:type="dxa"/>
            <w:left w:w="0" w:type="dxa"/>
            <w:bottom w:w="0" w:type="dxa"/>
            <w:right w:w="0" w:type="dxa"/>
          </w:tblCellMar>
        </w:tblPrEx>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16</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检验科1</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2</w:t>
            </w:r>
          </w:p>
        </w:tc>
        <w:tc>
          <w:tcPr>
            <w:tcW w:w="172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全日制硕士研究生</w:t>
            </w:r>
          </w:p>
        </w:tc>
        <w:tc>
          <w:tcPr>
            <w:tcW w:w="240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临床检验诊断学、医学检验技术、病原微生物、免疫学</w:t>
            </w:r>
          </w:p>
        </w:tc>
        <w:tc>
          <w:tcPr>
            <w:tcW w:w="199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left"/>
            </w:pPr>
            <w:r>
              <w:rPr>
                <w:rFonts w:hint="eastAsia" w:ascii="宋体" w:hAnsi="宋体" w:eastAsia="宋体" w:cs="宋体"/>
                <w:i w:val="0"/>
                <w:caps w:val="0"/>
                <w:color w:val="333333"/>
                <w:spacing w:val="0"/>
                <w:kern w:val="0"/>
                <w:sz w:val="15"/>
                <w:szCs w:val="15"/>
                <w:bdr w:val="none" w:color="auto" w:sz="0" w:space="0"/>
                <w:lang w:val="en-US" w:eastAsia="zh-CN" w:bidi="ar"/>
              </w:rPr>
              <w:t>第一学历为全日制医学检验技术本科</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kern w:val="0"/>
          <w:sz w:val="21"/>
          <w:szCs w:val="21"/>
          <w:bdr w:val="none" w:color="auto" w:sz="0" w:space="0"/>
          <w:shd w:val="clear" w:fill="FFFFFF"/>
          <w:lang w:val="en-US" w:eastAsia="zh-CN" w:bidi="ar"/>
        </w:rPr>
        <w:t> </w:t>
      </w:r>
    </w:p>
    <w:tbl>
      <w:tblPr>
        <w:tblW w:w="9225" w:type="dxa"/>
        <w:tblInd w:w="0" w:type="dxa"/>
        <w:shd w:val="clear" w:color="auto" w:fill="FFFFFF"/>
        <w:tblLayout w:type="autofit"/>
        <w:tblCellMar>
          <w:top w:w="0" w:type="dxa"/>
          <w:left w:w="0" w:type="dxa"/>
          <w:bottom w:w="0" w:type="dxa"/>
          <w:right w:w="0" w:type="dxa"/>
        </w:tblCellMar>
      </w:tblPr>
      <w:tblGrid>
        <w:gridCol w:w="435"/>
        <w:gridCol w:w="1560"/>
        <w:gridCol w:w="765"/>
        <w:gridCol w:w="480"/>
        <w:gridCol w:w="1875"/>
        <w:gridCol w:w="2130"/>
        <w:gridCol w:w="1980"/>
      </w:tblGrid>
      <w:tr>
        <w:tblPrEx>
          <w:shd w:val="clear" w:color="auto" w:fill="FFFFFF"/>
        </w:tblPrEx>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序号</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职位</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性别</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计划数</w:t>
            </w:r>
          </w:p>
        </w:tc>
        <w:tc>
          <w:tcPr>
            <w:tcW w:w="187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学历要求</w:t>
            </w:r>
          </w:p>
        </w:tc>
        <w:tc>
          <w:tcPr>
            <w:tcW w:w="213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专业要求</w:t>
            </w:r>
          </w:p>
        </w:tc>
        <w:tc>
          <w:tcPr>
            <w:tcW w:w="19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其他要求</w:t>
            </w:r>
          </w:p>
        </w:tc>
      </w:tr>
      <w:tr>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17</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耳鼻咽喉科</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1</w:t>
            </w:r>
          </w:p>
        </w:tc>
        <w:tc>
          <w:tcPr>
            <w:tcW w:w="187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全日制本科及以上</w:t>
            </w:r>
          </w:p>
        </w:tc>
        <w:tc>
          <w:tcPr>
            <w:tcW w:w="213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临床医学</w:t>
            </w:r>
          </w:p>
        </w:tc>
        <w:tc>
          <w:tcPr>
            <w:tcW w:w="198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left"/>
            </w:pPr>
            <w:r>
              <w:rPr>
                <w:rFonts w:hint="eastAsia" w:ascii="宋体" w:hAnsi="宋体" w:eastAsia="宋体" w:cs="宋体"/>
                <w:i w:val="0"/>
                <w:caps w:val="0"/>
                <w:color w:val="333333"/>
                <w:spacing w:val="0"/>
                <w:kern w:val="0"/>
                <w:sz w:val="15"/>
                <w:szCs w:val="15"/>
                <w:bdr w:val="none" w:color="auto" w:sz="0" w:space="0"/>
                <w:lang w:val="en-US" w:eastAsia="zh-CN" w:bidi="ar"/>
              </w:rPr>
              <w:t>具备执业医师资格证；已完成国家规定的住院医师规范化培训并取得相应证书或取得主治医师资格证书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left"/>
            </w:pPr>
            <w:r>
              <w:rPr>
                <w:rFonts w:hint="eastAsia" w:ascii="宋体" w:hAnsi="宋体" w:eastAsia="宋体" w:cs="宋体"/>
                <w:i w:val="0"/>
                <w:caps w:val="0"/>
                <w:color w:val="FF0000"/>
                <w:spacing w:val="0"/>
                <w:kern w:val="0"/>
                <w:sz w:val="15"/>
                <w:szCs w:val="15"/>
                <w:bdr w:val="none" w:color="auto" w:sz="0" w:space="0"/>
                <w:lang w:val="en-US" w:eastAsia="zh-CN" w:bidi="ar"/>
              </w:rPr>
              <w:t> </w:t>
            </w:r>
          </w:p>
        </w:tc>
      </w:tr>
      <w:tr>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18</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口腔科</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2</w:t>
            </w:r>
          </w:p>
        </w:tc>
        <w:tc>
          <w:tcPr>
            <w:tcW w:w="187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全日制本科及以上</w:t>
            </w:r>
          </w:p>
        </w:tc>
        <w:tc>
          <w:tcPr>
            <w:tcW w:w="213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口腔医学</w:t>
            </w:r>
          </w:p>
        </w:tc>
        <w:tc>
          <w:tcPr>
            <w:tcW w:w="19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left"/>
              <w:rPr>
                <w:rFonts w:hint="eastAsia" w:ascii="微软雅黑" w:hAnsi="微软雅黑" w:eastAsia="微软雅黑" w:cs="微软雅黑"/>
                <w:i w:val="0"/>
                <w:caps w:val="0"/>
                <w:color w:val="333333"/>
                <w:spacing w:val="0"/>
                <w:sz w:val="21"/>
                <w:szCs w:val="21"/>
              </w:rPr>
            </w:pPr>
          </w:p>
        </w:tc>
      </w:tr>
      <w:tr>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19</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急诊科</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1</w:t>
            </w:r>
          </w:p>
        </w:tc>
        <w:tc>
          <w:tcPr>
            <w:tcW w:w="187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全日制本科及以上</w:t>
            </w:r>
          </w:p>
        </w:tc>
        <w:tc>
          <w:tcPr>
            <w:tcW w:w="213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临床医学</w:t>
            </w:r>
          </w:p>
        </w:tc>
        <w:tc>
          <w:tcPr>
            <w:tcW w:w="19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left"/>
              <w:rPr>
                <w:rFonts w:hint="eastAsia" w:ascii="微软雅黑" w:hAnsi="微软雅黑" w:eastAsia="微软雅黑" w:cs="微软雅黑"/>
                <w:i w:val="0"/>
                <w:caps w:val="0"/>
                <w:color w:val="333333"/>
                <w:spacing w:val="0"/>
                <w:sz w:val="21"/>
                <w:szCs w:val="21"/>
              </w:rPr>
            </w:pPr>
          </w:p>
        </w:tc>
      </w:tr>
      <w:tr>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20</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麻醉科2</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2</w:t>
            </w:r>
          </w:p>
        </w:tc>
        <w:tc>
          <w:tcPr>
            <w:tcW w:w="187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全日制本科及以上</w:t>
            </w:r>
          </w:p>
        </w:tc>
        <w:tc>
          <w:tcPr>
            <w:tcW w:w="213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临床医学、麻醉学</w:t>
            </w:r>
          </w:p>
        </w:tc>
        <w:tc>
          <w:tcPr>
            <w:tcW w:w="19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left"/>
              <w:rPr>
                <w:rFonts w:hint="eastAsia" w:ascii="微软雅黑" w:hAnsi="微软雅黑" w:eastAsia="微软雅黑" w:cs="微软雅黑"/>
                <w:i w:val="0"/>
                <w:caps w:val="0"/>
                <w:color w:val="333333"/>
                <w:spacing w:val="0"/>
                <w:sz w:val="21"/>
                <w:szCs w:val="21"/>
              </w:rPr>
            </w:pPr>
          </w:p>
        </w:tc>
      </w:tr>
      <w:tr>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21</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超声科</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3</w:t>
            </w:r>
          </w:p>
        </w:tc>
        <w:tc>
          <w:tcPr>
            <w:tcW w:w="187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全日制本科及以上</w:t>
            </w:r>
          </w:p>
        </w:tc>
        <w:tc>
          <w:tcPr>
            <w:tcW w:w="213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临床医学、医学影像学</w:t>
            </w:r>
          </w:p>
        </w:tc>
        <w:tc>
          <w:tcPr>
            <w:tcW w:w="19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left"/>
              <w:rPr>
                <w:rFonts w:hint="eastAsia" w:ascii="微软雅黑" w:hAnsi="微软雅黑" w:eastAsia="微软雅黑" w:cs="微软雅黑"/>
                <w:i w:val="0"/>
                <w:caps w:val="0"/>
                <w:color w:val="333333"/>
                <w:spacing w:val="0"/>
                <w:sz w:val="21"/>
                <w:szCs w:val="21"/>
              </w:rPr>
            </w:pPr>
          </w:p>
        </w:tc>
      </w:tr>
      <w:tr>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22</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心电图诊断</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2</w:t>
            </w:r>
          </w:p>
        </w:tc>
        <w:tc>
          <w:tcPr>
            <w:tcW w:w="187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全日制本科及以上</w:t>
            </w:r>
          </w:p>
        </w:tc>
        <w:tc>
          <w:tcPr>
            <w:tcW w:w="213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临床医学、医学影像学</w:t>
            </w:r>
          </w:p>
        </w:tc>
        <w:tc>
          <w:tcPr>
            <w:tcW w:w="19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left"/>
              <w:rPr>
                <w:rFonts w:hint="eastAsia" w:ascii="微软雅黑" w:hAnsi="微软雅黑" w:eastAsia="微软雅黑" w:cs="微软雅黑"/>
                <w:i w:val="0"/>
                <w:caps w:val="0"/>
                <w:color w:val="333333"/>
                <w:spacing w:val="0"/>
                <w:sz w:val="21"/>
                <w:szCs w:val="21"/>
              </w:rPr>
            </w:pPr>
          </w:p>
        </w:tc>
      </w:tr>
      <w:tr>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23</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影像诊断</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1</w:t>
            </w:r>
          </w:p>
        </w:tc>
        <w:tc>
          <w:tcPr>
            <w:tcW w:w="187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全日制本科及以上</w:t>
            </w:r>
          </w:p>
        </w:tc>
        <w:tc>
          <w:tcPr>
            <w:tcW w:w="213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临床医学、医学影像学</w:t>
            </w:r>
          </w:p>
        </w:tc>
        <w:tc>
          <w:tcPr>
            <w:tcW w:w="19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left"/>
              <w:rPr>
                <w:rFonts w:hint="eastAsia" w:ascii="微软雅黑" w:hAnsi="微软雅黑" w:eastAsia="微软雅黑" w:cs="微软雅黑"/>
                <w:i w:val="0"/>
                <w:caps w:val="0"/>
                <w:color w:val="333333"/>
                <w:spacing w:val="0"/>
                <w:sz w:val="21"/>
                <w:szCs w:val="21"/>
              </w:rPr>
            </w:pPr>
          </w:p>
        </w:tc>
      </w:tr>
      <w:tr>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24</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输血科</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1</w:t>
            </w:r>
          </w:p>
        </w:tc>
        <w:tc>
          <w:tcPr>
            <w:tcW w:w="187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全日制本科及以上</w:t>
            </w:r>
          </w:p>
        </w:tc>
        <w:tc>
          <w:tcPr>
            <w:tcW w:w="213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临床医学、临床检验诊断学</w:t>
            </w:r>
          </w:p>
        </w:tc>
        <w:tc>
          <w:tcPr>
            <w:tcW w:w="19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left"/>
            </w:pPr>
            <w:r>
              <w:rPr>
                <w:rFonts w:hint="eastAsia" w:ascii="宋体" w:hAnsi="宋体" w:eastAsia="宋体" w:cs="宋体"/>
                <w:i w:val="0"/>
                <w:caps w:val="0"/>
                <w:color w:val="333333"/>
                <w:spacing w:val="0"/>
                <w:kern w:val="0"/>
                <w:sz w:val="15"/>
                <w:szCs w:val="15"/>
                <w:bdr w:val="none" w:color="auto" w:sz="0" w:space="0"/>
                <w:lang w:val="en-US" w:eastAsia="zh-CN" w:bidi="ar"/>
              </w:rPr>
              <w:t>具备执业医师资格证；已完成国家规定的住院医师规范化培训并取得相应证书</w:t>
            </w:r>
          </w:p>
        </w:tc>
      </w:tr>
      <w:tr>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25</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康复治疗师</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1</w:t>
            </w:r>
          </w:p>
        </w:tc>
        <w:tc>
          <w:tcPr>
            <w:tcW w:w="187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全日制本科及以上</w:t>
            </w:r>
          </w:p>
        </w:tc>
        <w:tc>
          <w:tcPr>
            <w:tcW w:w="213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康复治疗学</w:t>
            </w:r>
          </w:p>
        </w:tc>
        <w:tc>
          <w:tcPr>
            <w:tcW w:w="19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left"/>
            </w:pPr>
            <w:r>
              <w:rPr>
                <w:rFonts w:hint="eastAsia" w:ascii="宋体" w:hAnsi="宋体" w:eastAsia="宋体" w:cs="宋体"/>
                <w:i w:val="0"/>
                <w:caps w:val="0"/>
                <w:color w:val="333333"/>
                <w:spacing w:val="0"/>
                <w:kern w:val="0"/>
                <w:sz w:val="15"/>
                <w:szCs w:val="15"/>
                <w:bdr w:val="none" w:color="auto" w:sz="0" w:space="0"/>
                <w:lang w:val="en-US" w:eastAsia="zh-CN" w:bidi="ar"/>
              </w:rPr>
              <w:t>具备康复治疗师资格证</w:t>
            </w:r>
          </w:p>
        </w:tc>
      </w:tr>
      <w:tr>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26</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120急救中心</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1</w:t>
            </w:r>
          </w:p>
        </w:tc>
        <w:tc>
          <w:tcPr>
            <w:tcW w:w="187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全日制大专及以上</w:t>
            </w:r>
          </w:p>
        </w:tc>
        <w:tc>
          <w:tcPr>
            <w:tcW w:w="213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临床医学</w:t>
            </w:r>
          </w:p>
        </w:tc>
        <w:tc>
          <w:tcPr>
            <w:tcW w:w="19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left"/>
            </w:pPr>
            <w:r>
              <w:rPr>
                <w:rFonts w:hint="eastAsia" w:ascii="宋体" w:hAnsi="宋体" w:eastAsia="宋体" w:cs="宋体"/>
                <w:i w:val="0"/>
                <w:caps w:val="0"/>
                <w:color w:val="333333"/>
                <w:spacing w:val="0"/>
                <w:kern w:val="0"/>
                <w:sz w:val="15"/>
                <w:szCs w:val="15"/>
                <w:bdr w:val="none" w:color="auto" w:sz="0" w:space="0"/>
                <w:lang w:val="en-US" w:eastAsia="zh-CN" w:bidi="ar"/>
              </w:rPr>
              <w:t>具备执业医师资格证</w:t>
            </w:r>
          </w:p>
        </w:tc>
      </w:tr>
      <w:tr>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27</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病理科技术员</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1</w:t>
            </w:r>
          </w:p>
        </w:tc>
        <w:tc>
          <w:tcPr>
            <w:tcW w:w="187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全日制大专及以上</w:t>
            </w:r>
          </w:p>
        </w:tc>
        <w:tc>
          <w:tcPr>
            <w:tcW w:w="213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病理学与病理生理学、临床医学</w:t>
            </w:r>
          </w:p>
        </w:tc>
        <w:tc>
          <w:tcPr>
            <w:tcW w:w="1980" w:type="dxa"/>
            <w:vMerge w:val="restart"/>
            <w:tcBorders>
              <w:top w:val="single" w:color="auto" w:sz="8" w:space="0"/>
              <w:left w:val="single" w:color="auto" w:sz="8" w:space="0"/>
              <w:bottom w:val="single" w:color="auto" w:sz="8" w:space="0"/>
              <w:right w:val="single" w:color="auto" w:sz="8" w:space="0"/>
            </w:tcBorders>
            <w:shd w:val="clear" w:color="auto" w:fill="FFFFFF"/>
            <w:vAlign w:val="center"/>
          </w:tcPr>
          <w:p>
            <w:pPr>
              <w:jc w:val="left"/>
              <w:rPr>
                <w:rFonts w:hint="eastAsia" w:ascii="微软雅黑" w:hAnsi="微软雅黑" w:eastAsia="微软雅黑" w:cs="微软雅黑"/>
                <w:i w:val="0"/>
                <w:caps w:val="0"/>
                <w:color w:val="333333"/>
                <w:spacing w:val="0"/>
                <w:sz w:val="21"/>
                <w:szCs w:val="21"/>
              </w:rPr>
            </w:pPr>
          </w:p>
        </w:tc>
      </w:tr>
      <w:tr>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28</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影像科技术员</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3</w:t>
            </w:r>
          </w:p>
        </w:tc>
        <w:tc>
          <w:tcPr>
            <w:tcW w:w="187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全日制本科及以上</w:t>
            </w:r>
          </w:p>
        </w:tc>
        <w:tc>
          <w:tcPr>
            <w:tcW w:w="213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临床医学、医学影像学、医学影像技术</w:t>
            </w:r>
          </w:p>
        </w:tc>
        <w:tc>
          <w:tcPr>
            <w:tcW w:w="1980"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jc w:val="left"/>
              <w:rPr>
                <w:rFonts w:hint="eastAsia" w:ascii="微软雅黑" w:hAnsi="微软雅黑" w:eastAsia="微软雅黑" w:cs="微软雅黑"/>
                <w:i w:val="0"/>
                <w:caps w:val="0"/>
                <w:color w:val="333333"/>
                <w:spacing w:val="0"/>
                <w:sz w:val="21"/>
                <w:szCs w:val="21"/>
              </w:rPr>
            </w:pPr>
          </w:p>
        </w:tc>
      </w:tr>
      <w:tr>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29</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检验科2</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1</w:t>
            </w:r>
          </w:p>
        </w:tc>
        <w:tc>
          <w:tcPr>
            <w:tcW w:w="187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全日制本科及以上</w:t>
            </w:r>
          </w:p>
        </w:tc>
        <w:tc>
          <w:tcPr>
            <w:tcW w:w="213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医学检验技术</w:t>
            </w:r>
          </w:p>
        </w:tc>
        <w:tc>
          <w:tcPr>
            <w:tcW w:w="1980"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jc w:val="left"/>
              <w:rPr>
                <w:rFonts w:hint="eastAsia" w:ascii="微软雅黑" w:hAnsi="微软雅黑" w:eastAsia="微软雅黑" w:cs="微软雅黑"/>
                <w:i w:val="0"/>
                <w:caps w:val="0"/>
                <w:color w:val="333333"/>
                <w:spacing w:val="0"/>
                <w:sz w:val="21"/>
                <w:szCs w:val="21"/>
              </w:rPr>
            </w:pPr>
          </w:p>
        </w:tc>
      </w:tr>
      <w:tr>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30</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行政部</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1</w:t>
            </w:r>
          </w:p>
        </w:tc>
        <w:tc>
          <w:tcPr>
            <w:tcW w:w="187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全日制本科及以上</w:t>
            </w:r>
          </w:p>
        </w:tc>
        <w:tc>
          <w:tcPr>
            <w:tcW w:w="213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中文学、传媒学、新闻学、广告学</w:t>
            </w:r>
          </w:p>
        </w:tc>
        <w:tc>
          <w:tcPr>
            <w:tcW w:w="1980"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jc w:val="left"/>
              <w:rPr>
                <w:rFonts w:hint="eastAsia" w:ascii="微软雅黑" w:hAnsi="微软雅黑" w:eastAsia="微软雅黑" w:cs="微软雅黑"/>
                <w:i w:val="0"/>
                <w:caps w:val="0"/>
                <w:color w:val="333333"/>
                <w:spacing w:val="0"/>
                <w:sz w:val="21"/>
                <w:szCs w:val="21"/>
              </w:rPr>
            </w:pPr>
          </w:p>
        </w:tc>
      </w:tr>
      <w:tr>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31</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财务部</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1</w:t>
            </w:r>
          </w:p>
        </w:tc>
        <w:tc>
          <w:tcPr>
            <w:tcW w:w="187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全日制本科及以上</w:t>
            </w:r>
          </w:p>
        </w:tc>
        <w:tc>
          <w:tcPr>
            <w:tcW w:w="213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会计学、 财务管理、 审计学</w:t>
            </w:r>
          </w:p>
        </w:tc>
        <w:tc>
          <w:tcPr>
            <w:tcW w:w="1980"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jc w:val="left"/>
              <w:rPr>
                <w:rFonts w:hint="eastAsia" w:ascii="微软雅黑" w:hAnsi="微软雅黑" w:eastAsia="微软雅黑" w:cs="微软雅黑"/>
                <w:i w:val="0"/>
                <w:caps w:val="0"/>
                <w:color w:val="333333"/>
                <w:spacing w:val="0"/>
                <w:sz w:val="21"/>
                <w:szCs w:val="21"/>
              </w:rPr>
            </w:pPr>
          </w:p>
        </w:tc>
      </w:tr>
      <w:tr>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32</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护理1</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20</w:t>
            </w:r>
          </w:p>
        </w:tc>
        <w:tc>
          <w:tcPr>
            <w:tcW w:w="187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全日制本科及以上</w:t>
            </w:r>
          </w:p>
        </w:tc>
        <w:tc>
          <w:tcPr>
            <w:tcW w:w="213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护理学、助产</w:t>
            </w:r>
          </w:p>
        </w:tc>
        <w:tc>
          <w:tcPr>
            <w:tcW w:w="1980" w:type="dxa"/>
            <w:vMerge w:val="restar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left"/>
            </w:pPr>
            <w:r>
              <w:rPr>
                <w:rFonts w:hint="eastAsia" w:ascii="宋体" w:hAnsi="宋体" w:eastAsia="宋体" w:cs="宋体"/>
                <w:i w:val="0"/>
                <w:caps w:val="0"/>
                <w:color w:val="333333"/>
                <w:spacing w:val="0"/>
                <w:kern w:val="0"/>
                <w:sz w:val="15"/>
                <w:szCs w:val="15"/>
                <w:bdr w:val="none" w:color="auto" w:sz="0" w:space="0"/>
                <w:lang w:val="en-US" w:eastAsia="zh-CN" w:bidi="ar"/>
              </w:rPr>
              <w:t>无药物过敏史；身高要求女</w:t>
            </w:r>
            <w:r>
              <w:rPr>
                <w:rFonts w:hint="eastAsia" w:ascii="微软雅黑" w:hAnsi="微软雅黑" w:eastAsia="微软雅黑" w:cs="微软雅黑"/>
                <w:i w:val="0"/>
                <w:caps w:val="0"/>
                <w:color w:val="333333"/>
                <w:spacing w:val="0"/>
                <w:kern w:val="0"/>
                <w:sz w:val="15"/>
                <w:szCs w:val="15"/>
                <w:bdr w:val="none" w:color="auto" w:sz="0" w:space="0"/>
                <w:lang w:val="en-US" w:eastAsia="zh-CN" w:bidi="ar"/>
              </w:rPr>
              <w:t>156cm</w:t>
            </w:r>
            <w:r>
              <w:rPr>
                <w:rFonts w:hint="eastAsia" w:ascii="宋体" w:hAnsi="宋体" w:eastAsia="宋体" w:cs="宋体"/>
                <w:i w:val="0"/>
                <w:caps w:val="0"/>
                <w:color w:val="333333"/>
                <w:spacing w:val="0"/>
                <w:kern w:val="0"/>
                <w:sz w:val="15"/>
                <w:szCs w:val="15"/>
                <w:bdr w:val="none" w:color="auto" w:sz="0" w:space="0"/>
                <w:lang w:val="en-US" w:eastAsia="zh-CN" w:bidi="ar"/>
              </w:rPr>
              <w:t>、男</w:t>
            </w:r>
            <w:r>
              <w:rPr>
                <w:rFonts w:hint="eastAsia" w:ascii="微软雅黑" w:hAnsi="微软雅黑" w:eastAsia="微软雅黑" w:cs="微软雅黑"/>
                <w:i w:val="0"/>
                <w:caps w:val="0"/>
                <w:color w:val="333333"/>
                <w:spacing w:val="0"/>
                <w:kern w:val="0"/>
                <w:sz w:val="15"/>
                <w:szCs w:val="15"/>
                <w:bdr w:val="none" w:color="auto" w:sz="0" w:space="0"/>
                <w:lang w:val="en-US" w:eastAsia="zh-CN" w:bidi="ar"/>
              </w:rPr>
              <w:t>165cm</w:t>
            </w:r>
            <w:r>
              <w:rPr>
                <w:rFonts w:hint="eastAsia" w:ascii="宋体" w:hAnsi="宋体" w:eastAsia="宋体" w:cs="宋体"/>
                <w:i w:val="0"/>
                <w:caps w:val="0"/>
                <w:color w:val="333333"/>
                <w:spacing w:val="0"/>
                <w:kern w:val="0"/>
                <w:sz w:val="15"/>
                <w:szCs w:val="15"/>
                <w:bdr w:val="none" w:color="auto" w:sz="0" w:space="0"/>
                <w:lang w:val="en-US" w:eastAsia="zh-CN" w:bidi="ar"/>
              </w:rPr>
              <w:t>; 护理2要求高中起点的全日制大专及以上；</w:t>
            </w:r>
          </w:p>
        </w:tc>
      </w:tr>
      <w:tr>
        <w:tblPrEx>
          <w:tblCellMar>
            <w:top w:w="0" w:type="dxa"/>
            <w:left w:w="0" w:type="dxa"/>
            <w:bottom w:w="0" w:type="dxa"/>
            <w:right w:w="0" w:type="dxa"/>
          </w:tblCellMar>
        </w:tblPrEx>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33</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护理2</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不限</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8</w:t>
            </w:r>
          </w:p>
        </w:tc>
        <w:tc>
          <w:tcPr>
            <w:tcW w:w="187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全日制大专及以上</w:t>
            </w:r>
          </w:p>
        </w:tc>
        <w:tc>
          <w:tcPr>
            <w:tcW w:w="213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护理学、助产</w:t>
            </w:r>
          </w:p>
        </w:tc>
        <w:tc>
          <w:tcPr>
            <w:tcW w:w="1980"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jc w:val="left"/>
              <w:rPr>
                <w:rFonts w:hint="eastAsia" w:ascii="微软雅黑" w:hAnsi="微软雅黑" w:eastAsia="微软雅黑" w:cs="微软雅黑"/>
                <w:i w:val="0"/>
                <w:caps w:val="0"/>
                <w:color w:val="333333"/>
                <w:spacing w:val="0"/>
                <w:sz w:val="21"/>
                <w:szCs w:val="21"/>
              </w:rPr>
            </w:pPr>
          </w:p>
        </w:tc>
      </w:tr>
      <w:tr>
        <w:tblPrEx>
          <w:tblCellMar>
            <w:top w:w="0" w:type="dxa"/>
            <w:left w:w="0" w:type="dxa"/>
            <w:bottom w:w="0" w:type="dxa"/>
            <w:right w:w="0" w:type="dxa"/>
          </w:tblCellMar>
        </w:tblPrEx>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34</w:t>
            </w: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护理3</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男</w:t>
            </w: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新宋体" w:hAnsi="新宋体" w:eastAsia="新宋体" w:cs="新宋体"/>
                <w:i w:val="0"/>
                <w:caps w:val="0"/>
                <w:color w:val="333333"/>
                <w:spacing w:val="0"/>
                <w:kern w:val="0"/>
                <w:sz w:val="18"/>
                <w:szCs w:val="18"/>
                <w:bdr w:val="none" w:color="auto" w:sz="0" w:space="0"/>
                <w:lang w:val="en-US" w:eastAsia="zh-CN" w:bidi="ar"/>
              </w:rPr>
              <w:t>6</w:t>
            </w:r>
          </w:p>
        </w:tc>
        <w:tc>
          <w:tcPr>
            <w:tcW w:w="187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全日制大专及以上</w:t>
            </w:r>
          </w:p>
        </w:tc>
        <w:tc>
          <w:tcPr>
            <w:tcW w:w="213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18"/>
                <w:szCs w:val="18"/>
                <w:bdr w:val="none" w:color="auto" w:sz="0" w:space="0"/>
                <w:lang w:val="en-US" w:eastAsia="zh-CN" w:bidi="ar"/>
              </w:rPr>
              <w:t>护理学、助产</w:t>
            </w:r>
          </w:p>
        </w:tc>
        <w:tc>
          <w:tcPr>
            <w:tcW w:w="19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left"/>
            </w:pPr>
            <w:r>
              <w:rPr>
                <w:rFonts w:hint="eastAsia" w:ascii="宋体" w:hAnsi="宋体" w:eastAsia="宋体" w:cs="宋体"/>
                <w:i w:val="0"/>
                <w:caps w:val="0"/>
                <w:color w:val="333333"/>
                <w:spacing w:val="0"/>
                <w:kern w:val="0"/>
                <w:sz w:val="15"/>
                <w:szCs w:val="15"/>
                <w:bdr w:val="none" w:color="auto" w:sz="0" w:space="0"/>
                <w:lang w:val="en-US" w:eastAsia="zh-CN" w:bidi="ar"/>
              </w:rPr>
              <w:t>要求高中起点的全日制大专及以上；无药物过敏史；身高要求</w:t>
            </w:r>
            <w:r>
              <w:rPr>
                <w:rFonts w:hint="eastAsia" w:ascii="微软雅黑" w:hAnsi="微软雅黑" w:eastAsia="微软雅黑" w:cs="微软雅黑"/>
                <w:i w:val="0"/>
                <w:caps w:val="0"/>
                <w:color w:val="333333"/>
                <w:spacing w:val="0"/>
                <w:kern w:val="0"/>
                <w:sz w:val="15"/>
                <w:szCs w:val="15"/>
                <w:bdr w:val="none" w:color="auto" w:sz="0" w:space="0"/>
                <w:lang w:val="en-US" w:eastAsia="zh-CN" w:bidi="ar"/>
              </w:rPr>
              <w:t>165cm</w:t>
            </w:r>
            <w:r>
              <w:rPr>
                <w:rFonts w:hint="eastAsia" w:ascii="宋体" w:hAnsi="宋体" w:eastAsia="宋体" w:cs="宋体"/>
                <w:i w:val="0"/>
                <w:caps w:val="0"/>
                <w:color w:val="333333"/>
                <w:spacing w:val="0"/>
                <w:kern w:val="0"/>
                <w:sz w:val="15"/>
                <w:szCs w:val="15"/>
                <w:bdr w:val="none" w:color="auto" w:sz="0" w:space="0"/>
                <w:lang w:val="en-US" w:eastAsia="zh-CN" w:bidi="ar"/>
              </w:rPr>
              <w:t>；若未达到计划数时剩余职数转入护理</w:t>
            </w:r>
            <w:r>
              <w:rPr>
                <w:rFonts w:hint="eastAsia" w:ascii="微软雅黑" w:hAnsi="微软雅黑" w:eastAsia="微软雅黑" w:cs="微软雅黑"/>
                <w:i w:val="0"/>
                <w:caps w:val="0"/>
                <w:color w:val="333333"/>
                <w:spacing w:val="0"/>
                <w:kern w:val="0"/>
                <w:sz w:val="15"/>
                <w:szCs w:val="15"/>
                <w:bdr w:val="none" w:color="auto" w:sz="0" w:space="0"/>
                <w:lang w:val="en-US" w:eastAsia="zh-CN" w:bidi="ar"/>
              </w:rPr>
              <w:t>2</w:t>
            </w:r>
          </w:p>
        </w:tc>
      </w:tr>
      <w:tr>
        <w:tblPrEx>
          <w:tblCellMar>
            <w:top w:w="0" w:type="dxa"/>
            <w:left w:w="0" w:type="dxa"/>
            <w:bottom w:w="0" w:type="dxa"/>
            <w:right w:w="0" w:type="dxa"/>
          </w:tblCellMar>
        </w:tblPrEx>
        <w:tc>
          <w:tcPr>
            <w:tcW w:w="435" w:type="dxa"/>
            <w:tcBorders>
              <w:top w:val="single" w:color="auto" w:sz="8" w:space="0"/>
              <w:left w:val="single" w:color="auto" w:sz="8" w:space="0"/>
              <w:bottom w:val="single" w:color="auto" w:sz="8" w:space="0"/>
              <w:right w:val="single" w:color="auto" w:sz="8" w:space="0"/>
            </w:tcBorders>
            <w:shd w:val="clear" w:color="auto" w:fill="FFFFFF"/>
            <w:vAlign w:val="center"/>
          </w:tcPr>
          <w:p>
            <w:pPr>
              <w:jc w:val="left"/>
              <w:rPr>
                <w:rFonts w:hint="eastAsia" w:ascii="微软雅黑" w:hAnsi="微软雅黑" w:eastAsia="微软雅黑" w:cs="微软雅黑"/>
                <w:i w:val="0"/>
                <w:caps w:val="0"/>
                <w:color w:val="333333"/>
                <w:spacing w:val="0"/>
                <w:sz w:val="21"/>
                <w:szCs w:val="21"/>
              </w:rPr>
            </w:pPr>
          </w:p>
        </w:tc>
        <w:tc>
          <w:tcPr>
            <w:tcW w:w="156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20"/>
                <w:szCs w:val="20"/>
                <w:bdr w:val="none" w:color="auto" w:sz="0" w:space="0"/>
                <w:lang w:val="en-US" w:eastAsia="zh-CN" w:bidi="ar"/>
              </w:rPr>
              <w:t>合计</w:t>
            </w:r>
          </w:p>
        </w:tc>
        <w:tc>
          <w:tcPr>
            <w:tcW w:w="765" w:type="dxa"/>
            <w:tcBorders>
              <w:top w:val="single" w:color="auto" w:sz="8" w:space="0"/>
              <w:left w:val="single" w:color="auto" w:sz="8" w:space="0"/>
              <w:bottom w:val="single" w:color="auto" w:sz="8" w:space="0"/>
              <w:right w:val="single" w:color="auto" w:sz="8" w:space="0"/>
            </w:tcBorders>
            <w:shd w:val="clear" w:color="auto" w:fill="FFFFFF"/>
            <w:vAlign w:val="center"/>
          </w:tcPr>
          <w:p>
            <w:pPr>
              <w:jc w:val="left"/>
              <w:rPr>
                <w:rFonts w:hint="eastAsia" w:ascii="微软雅黑" w:hAnsi="微软雅黑" w:eastAsia="微软雅黑" w:cs="微软雅黑"/>
                <w:i w:val="0"/>
                <w:caps w:val="0"/>
                <w:color w:val="333333"/>
                <w:spacing w:val="0"/>
                <w:sz w:val="21"/>
                <w:szCs w:val="21"/>
              </w:rPr>
            </w:pPr>
          </w:p>
        </w:tc>
        <w:tc>
          <w:tcPr>
            <w:tcW w:w="48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hint="eastAsia" w:ascii="宋体" w:hAnsi="宋体" w:eastAsia="宋体" w:cs="宋体"/>
                <w:i w:val="0"/>
                <w:caps w:val="0"/>
                <w:color w:val="333333"/>
                <w:spacing w:val="0"/>
                <w:kern w:val="0"/>
                <w:sz w:val="20"/>
                <w:szCs w:val="20"/>
                <w:bdr w:val="none" w:color="auto" w:sz="0" w:space="0"/>
                <w:lang w:val="en-US" w:eastAsia="zh-CN" w:bidi="ar"/>
              </w:rPr>
              <w:t>77</w:t>
            </w:r>
          </w:p>
        </w:tc>
        <w:tc>
          <w:tcPr>
            <w:tcW w:w="1875" w:type="dxa"/>
            <w:tcBorders>
              <w:top w:val="single" w:color="auto" w:sz="8" w:space="0"/>
              <w:left w:val="single" w:color="auto" w:sz="8" w:space="0"/>
              <w:bottom w:val="single" w:color="auto" w:sz="8" w:space="0"/>
              <w:right w:val="single" w:color="auto" w:sz="8" w:space="0"/>
            </w:tcBorders>
            <w:shd w:val="clear" w:color="auto" w:fill="FFFFFF"/>
            <w:vAlign w:val="center"/>
          </w:tcPr>
          <w:p>
            <w:pPr>
              <w:jc w:val="left"/>
              <w:rPr>
                <w:rFonts w:hint="eastAsia" w:ascii="微软雅黑" w:hAnsi="微软雅黑" w:eastAsia="微软雅黑" w:cs="微软雅黑"/>
                <w:i w:val="0"/>
                <w:caps w:val="0"/>
                <w:color w:val="333333"/>
                <w:spacing w:val="0"/>
                <w:sz w:val="21"/>
                <w:szCs w:val="21"/>
              </w:rPr>
            </w:pPr>
          </w:p>
        </w:tc>
        <w:tc>
          <w:tcPr>
            <w:tcW w:w="2130" w:type="dxa"/>
            <w:tcBorders>
              <w:top w:val="single" w:color="auto" w:sz="8" w:space="0"/>
              <w:left w:val="single" w:color="auto" w:sz="8" w:space="0"/>
              <w:bottom w:val="single" w:color="auto" w:sz="8" w:space="0"/>
              <w:right w:val="single" w:color="auto" w:sz="8" w:space="0"/>
            </w:tcBorders>
            <w:shd w:val="clear" w:color="auto" w:fill="FFFFFF"/>
            <w:vAlign w:val="center"/>
          </w:tcPr>
          <w:p>
            <w:pPr>
              <w:jc w:val="left"/>
              <w:rPr>
                <w:rFonts w:hint="eastAsia" w:ascii="微软雅黑" w:hAnsi="微软雅黑" w:eastAsia="微软雅黑" w:cs="微软雅黑"/>
                <w:i w:val="0"/>
                <w:caps w:val="0"/>
                <w:color w:val="333333"/>
                <w:spacing w:val="0"/>
                <w:sz w:val="21"/>
                <w:szCs w:val="21"/>
              </w:rPr>
            </w:pPr>
          </w:p>
        </w:tc>
        <w:tc>
          <w:tcPr>
            <w:tcW w:w="1980" w:type="dxa"/>
            <w:tcBorders>
              <w:top w:val="single" w:color="auto" w:sz="8" w:space="0"/>
              <w:left w:val="single" w:color="auto" w:sz="8" w:space="0"/>
              <w:bottom w:val="single" w:color="auto" w:sz="8" w:space="0"/>
              <w:right w:val="single" w:color="auto" w:sz="8" w:space="0"/>
            </w:tcBorders>
            <w:shd w:val="clear" w:color="auto" w:fill="FFFFFF"/>
            <w:vAlign w:val="center"/>
          </w:tcPr>
          <w:p>
            <w:pPr>
              <w:jc w:val="left"/>
              <w:rPr>
                <w:rFonts w:hint="eastAsia" w:ascii="微软雅黑" w:hAnsi="微软雅黑" w:eastAsia="微软雅黑" w:cs="微软雅黑"/>
                <w:i w:val="0"/>
                <w:caps w:val="0"/>
                <w:color w:val="333333"/>
                <w:spacing w:val="0"/>
                <w:sz w:val="21"/>
                <w:szCs w:val="21"/>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3E6BC6"/>
    <w:rsid w:val="123E6B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2020-07-01T05:45:00Z</dcterms:created>
  <dc:creator>Administrator</dc:creator>
  <cp:lastModifiedBy>Administrator</cp:lastModifiedBy>
  <dcterms:modified xsi:type="dcterms:W3CDTF">2020-07-01T06:00:55Z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