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75" w:beforeAutospacing="0" w:after="75" w:afterAutospacing="0" w:line="465" w:lineRule="atLeast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eastAsia="仿宋_GB2312" w:cs="宋体"/>
          <w:b/>
          <w:sz w:val="32"/>
          <w:szCs w:val="32"/>
        </w:rPr>
        <w:t>人才需求信息</w:t>
      </w:r>
    </w:p>
    <w:tbl>
      <w:tblPr>
        <w:tblStyle w:val="5"/>
        <w:tblW w:w="942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52"/>
        <w:gridCol w:w="735"/>
        <w:gridCol w:w="2407"/>
        <w:gridCol w:w="282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34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需求专业名称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需求人数</w:t>
            </w:r>
          </w:p>
        </w:tc>
        <w:tc>
          <w:tcPr>
            <w:tcW w:w="2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对毕业生的具体要求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（学历等）</w:t>
            </w:r>
          </w:p>
        </w:tc>
        <w:tc>
          <w:tcPr>
            <w:tcW w:w="2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拟安排部门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</w:rPr>
              <w:t>普外、泌尿外科、妇产科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</w:rPr>
              <w:t>创面修复科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中医学骨伤、临床医学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</w:rPr>
              <w:t>骨伤科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麻醉科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中医学、中西医临床、临床医学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心病科、脑病科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中医学、中西医临床、临床医学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急诊科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中医学、中西医临床、临床医学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脾胃病科、肾病科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中医学、针灸推拿学、壮医学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针灸推拿科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中医学、中西医临床、临床医学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重症医学科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34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中医学、针灸推拿、临床医学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3</w:t>
            </w:r>
            <w:bookmarkStart w:id="0" w:name="_GoBack"/>
            <w:bookmarkEnd w:id="0"/>
          </w:p>
        </w:tc>
        <w:tc>
          <w:tcPr>
            <w:tcW w:w="24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本科及以上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Autospacing="0" w:afterAutospacing="0" w:line="27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儿科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41E68D5"/>
    <w:rsid w:val="00144C8C"/>
    <w:rsid w:val="0025593A"/>
    <w:rsid w:val="0027657C"/>
    <w:rsid w:val="00280CCA"/>
    <w:rsid w:val="0032603E"/>
    <w:rsid w:val="005F3BAD"/>
    <w:rsid w:val="00662C0B"/>
    <w:rsid w:val="006A0653"/>
    <w:rsid w:val="007F5244"/>
    <w:rsid w:val="007F7177"/>
    <w:rsid w:val="00834229"/>
    <w:rsid w:val="0085249C"/>
    <w:rsid w:val="00882CB0"/>
    <w:rsid w:val="008A190E"/>
    <w:rsid w:val="009965E7"/>
    <w:rsid w:val="00A178D4"/>
    <w:rsid w:val="00A25DC2"/>
    <w:rsid w:val="00AB0DD2"/>
    <w:rsid w:val="00C36AB6"/>
    <w:rsid w:val="00DE4D1F"/>
    <w:rsid w:val="00E11582"/>
    <w:rsid w:val="00E7337D"/>
    <w:rsid w:val="00FE5007"/>
    <w:rsid w:val="03A679E4"/>
    <w:rsid w:val="04073072"/>
    <w:rsid w:val="041E68D5"/>
    <w:rsid w:val="21D304D8"/>
    <w:rsid w:val="24071300"/>
    <w:rsid w:val="24612713"/>
    <w:rsid w:val="25F9061D"/>
    <w:rsid w:val="53FA0E41"/>
    <w:rsid w:val="574A72BB"/>
    <w:rsid w:val="58B83E47"/>
    <w:rsid w:val="60FB60F1"/>
    <w:rsid w:val="623C527B"/>
    <w:rsid w:val="680C48CF"/>
    <w:rsid w:val="7AD53F1E"/>
    <w:rsid w:val="7BBF72ED"/>
    <w:rsid w:val="7F5144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DLKJ</Company>
  <Pages>4</Pages>
  <Words>222</Words>
  <Characters>1266</Characters>
  <Lines>10</Lines>
  <Paragraphs>2</Paragraphs>
  <TotalTime>1</TotalTime>
  <ScaleCrop>false</ScaleCrop>
  <LinksUpToDate>false</LinksUpToDate>
  <CharactersWithSpaces>1486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2019-12-02T03:21:00Z</dcterms:created>
  <dc:creator>紫藤1378478253</dc:creator>
  <cp:lastModifiedBy>Administrator</cp:lastModifiedBy>
  <dcterms:modified xsi:type="dcterms:W3CDTF">2020-06-23T06:12:13Z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