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阳泉经济技术开发区派驻机构招聘企业化管理</w:t>
      </w:r>
    </w:p>
    <w:tbl>
      <w:tblPr>
        <w:tblStyle w:val="4"/>
        <w:tblpPr w:leftFromText="180" w:rightFromText="180" w:vertAnchor="text" w:horzAnchor="page" w:tblpX="1455" w:tblpY="897"/>
        <w:tblOverlap w:val="never"/>
        <w:tblW w:w="897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1"/>
        <w:gridCol w:w="1151"/>
        <w:gridCol w:w="486"/>
        <w:gridCol w:w="981"/>
        <w:gridCol w:w="1146"/>
        <w:gridCol w:w="2427"/>
        <w:gridCol w:w="21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单位</w:t>
            </w:r>
          </w:p>
        </w:tc>
        <w:tc>
          <w:tcPr>
            <w:tcW w:w="11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招聘岗位</w:t>
            </w:r>
          </w:p>
        </w:tc>
        <w:tc>
          <w:tcPr>
            <w:tcW w:w="48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招聘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人数</w:t>
            </w:r>
          </w:p>
        </w:tc>
        <w:tc>
          <w:tcPr>
            <w:tcW w:w="671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岗位条件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8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48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学历要求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年龄要求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专业要求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vertAlign w:val="baseline"/>
                <w:lang w:val="en-US" w:eastAsia="zh-CN" w:bidi="ar-SA"/>
              </w:rPr>
              <w:t>其他要求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atLeast"/>
        </w:trPr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市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场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督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局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综合办公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全日制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35周岁及以下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汉语言文学类、文秘类、计算机类、经济学、管理类专业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有相关工作经历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持有会计相关资格证书优先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1" w:hRule="atLeast"/>
        </w:trPr>
        <w:tc>
          <w:tcPr>
            <w:tcW w:w="62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综合监管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全日制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本科及以上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35周岁及以下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理工类、机械类、食品类、药剂学、药学、法律、工商管理、网络类、计算机类及相关专业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4" w:hRule="atLeast"/>
        </w:trPr>
        <w:tc>
          <w:tcPr>
            <w:tcW w:w="62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市场监管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8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大专及以上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年龄不限</w:t>
            </w: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不限专业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有相关工作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经历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、男性优先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2" w:hRule="atLeast"/>
        </w:trPr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局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综合办公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全日制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大专及以上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35周岁及以下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经济管理类专业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有相关工作经历、持有会计相关资格证书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男性优先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4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危险化学品安全监管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化学、应用化学、化工设备与机械专业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有相关工作经历、持有相关资格证书、男性优先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85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冶金、工贸八大行业安全监管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机械电子工程、机械制造与自动化、机械设计及制造专业</w:t>
            </w: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3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应急管理（视频调度系统+应急指挥平台24小时值班值守）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安全工程、安全科学与工程、雷电防护科学与技术、灾害防治工程/救援技术、安全技术管理专业</w:t>
            </w: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64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灾害防治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灾害防治工程安全技术管理/安全工程、安全科学与工程、救援技术专业</w:t>
            </w:r>
          </w:p>
        </w:tc>
        <w:tc>
          <w:tcPr>
            <w:tcW w:w="21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6" w:hRule="atLeast"/>
        </w:trPr>
        <w:tc>
          <w:tcPr>
            <w:tcW w:w="6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规划和自然资源分局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土地管理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81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全日制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大专及以上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35周岁及以下</w:t>
            </w: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土地资源管理专业</w:t>
            </w:r>
          </w:p>
        </w:tc>
        <w:tc>
          <w:tcPr>
            <w:tcW w:w="2160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有相关工作经历优先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8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工程建设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工程管理、建筑学专业</w:t>
            </w:r>
          </w:p>
        </w:tc>
        <w:tc>
          <w:tcPr>
            <w:tcW w:w="2160" w:type="dxa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7" w:hRule="atLeast"/>
        </w:trPr>
        <w:tc>
          <w:tcPr>
            <w:tcW w:w="6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规划管理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981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  <w:tc>
          <w:tcPr>
            <w:tcW w:w="24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城乡规划管理、城市规划专业</w:t>
            </w:r>
          </w:p>
        </w:tc>
        <w:tc>
          <w:tcPr>
            <w:tcW w:w="216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38" w:hRule="atLeast"/>
        </w:trPr>
        <w:tc>
          <w:tcPr>
            <w:tcW w:w="6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生态环境分局</w:t>
            </w:r>
          </w:p>
        </w:tc>
        <w:tc>
          <w:tcPr>
            <w:tcW w:w="1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辅助执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法人员</w:t>
            </w:r>
          </w:p>
        </w:tc>
        <w:tc>
          <w:tcPr>
            <w:tcW w:w="4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10</w:t>
            </w:r>
          </w:p>
        </w:tc>
        <w:tc>
          <w:tcPr>
            <w:tcW w:w="9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大专及以上</w:t>
            </w:r>
          </w:p>
        </w:tc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35周岁及以下</w:t>
            </w:r>
          </w:p>
        </w:tc>
        <w:tc>
          <w:tcPr>
            <w:tcW w:w="242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不限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专业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从事过环保相关工作可放宽至40周岁；环保相关专业</w:t>
            </w:r>
            <w:r>
              <w:rPr>
                <w:rFonts w:hint="eastAsia" w:asciiTheme="minorEastAsia" w:hAnsi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18"/>
                <w:szCs w:val="18"/>
                <w:vertAlign w:val="baseline"/>
                <w:lang w:val="en-US" w:eastAsia="zh-CN" w:bidi="ar-SA"/>
              </w:rPr>
              <w:t>退役军人优先</w:t>
            </w:r>
          </w:p>
        </w:tc>
      </w:tr>
    </w:tbl>
    <w:p>
      <w:pPr>
        <w:jc w:val="center"/>
        <w:rPr>
          <w:rFonts w:hint="default" w:ascii="仿宋" w:hAnsi="仿宋" w:eastAsia="仿宋"/>
          <w:color w:val="000000"/>
          <w:sz w:val="28"/>
          <w:szCs w:val="24"/>
          <w:lang w:val="en-US" w:eastAsia="zh-CN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fmt="numberInDash"/>
          <w:cols w:space="425" w:num="1"/>
          <w:docGrid w:type="lines" w:linePitch="312" w:charSpace="0"/>
        </w:sect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工作人员岗位表</w:t>
      </w:r>
    </w:p>
    <w:p>
      <w:pPr>
        <w:rPr>
          <w:rFonts w:hint="default"/>
          <w:lang w:val="en-US" w:eastAsia="zh-CN"/>
        </w:rPr>
      </w:pPr>
    </w:p>
    <w:sectPr>
      <w:headerReference r:id="rId4" w:type="default"/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ascii="黑体" w:hAnsi="黑体" w:eastAsia="黑体" w:cs="黑体"/>
        <w:sz w:val="28"/>
        <w:szCs w:val="28"/>
        <w:lang w:val="en-US" w:eastAsia="zh-CN"/>
      </w:rPr>
    </w:pPr>
    <w:r>
      <w:rPr>
        <w:rFonts w:hint="eastAsia" w:ascii="黑体" w:hAnsi="黑体" w:eastAsia="黑体" w:cs="黑体"/>
        <w:sz w:val="28"/>
        <w:szCs w:val="28"/>
        <w:lang w:eastAsia="zh-CN"/>
      </w:rPr>
      <w:t>附件</w:t>
    </w:r>
    <w:r>
      <w:rPr>
        <w:rFonts w:hint="eastAsia" w:ascii="黑体" w:hAnsi="黑体" w:eastAsia="黑体" w:cs="黑体"/>
        <w:sz w:val="28"/>
        <w:szCs w:val="28"/>
        <w:lang w:val="en-US" w:eastAsia="zh-CN"/>
      </w:rP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0B4CFD"/>
    <w:rsid w:val="14D42AC7"/>
    <w:rsid w:val="1654787C"/>
    <w:rsid w:val="2704178A"/>
    <w:rsid w:val="2E857B92"/>
    <w:rsid w:val="34CF6B76"/>
    <w:rsid w:val="367F18AE"/>
    <w:rsid w:val="4601010F"/>
    <w:rsid w:val="4B683134"/>
    <w:rsid w:val="4C624B2F"/>
    <w:rsid w:val="54C32115"/>
    <w:rsid w:val="5DAB4959"/>
    <w:rsid w:val="607B456B"/>
    <w:rsid w:val="63B52569"/>
    <w:rsid w:val="6BB232C9"/>
    <w:rsid w:val="6ED0061A"/>
    <w:rsid w:val="71973B57"/>
    <w:rsid w:val="72E368D4"/>
    <w:rsid w:val="75727919"/>
    <w:rsid w:val="7A470039"/>
    <w:rsid w:val="7B4720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ぺ灬cc果冻ル</cp:lastModifiedBy>
  <cp:lastPrinted>2020-06-15T10:27:00Z</cp:lastPrinted>
  <dcterms:modified xsi:type="dcterms:W3CDTF">2020-06-18T09:13:07Z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