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</w:p>
    <w:tbl>
      <w:tblPr>
        <w:tblW w:w="15063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0"/>
        <w:gridCol w:w="1170"/>
        <w:gridCol w:w="1350"/>
        <w:gridCol w:w="1470"/>
        <w:gridCol w:w="1155"/>
        <w:gridCol w:w="2881"/>
        <w:gridCol w:w="1470"/>
        <w:gridCol w:w="2746"/>
        <w:gridCol w:w="1651"/>
      </w:tblGrid>
      <w:tr>
        <w:tblPrEx>
          <w:shd w:val="clear"/>
        </w:tblPrEx>
        <w:tc>
          <w:tcPr>
            <w:tcW w:w="15060" w:type="dxa"/>
            <w:gridSpan w:val="9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ascii="方正小标宋简体" w:hAnsi="方正小标宋简体" w:eastAsia="方正小标宋简体" w:cs="方正小标宋简体"/>
                <w:b/>
                <w:color w:val="000000"/>
                <w:kern w:val="0"/>
                <w:sz w:val="44"/>
                <w:szCs w:val="44"/>
                <w:bdr w:val="none" w:color="auto" w:sz="0" w:space="0"/>
                <w:lang w:val="en-US" w:eastAsia="zh-CN" w:bidi="ar"/>
              </w:rPr>
              <w:t>广宗县</w:t>
            </w:r>
            <w:r>
              <w:rPr>
                <w:rFonts w:hint="eastAsia" w:ascii="方正小标宋简体" w:hAnsi="方正小标宋简体" w:eastAsia="方正小标宋简体" w:cs="方正小标宋简体"/>
                <w:b/>
                <w:color w:val="000000"/>
                <w:kern w:val="0"/>
                <w:sz w:val="44"/>
                <w:szCs w:val="44"/>
                <w:bdr w:val="none" w:color="auto" w:sz="0" w:space="0"/>
                <w:lang w:val="en-US" w:eastAsia="zh-CN" w:bidi="ar"/>
              </w:rPr>
              <w:t>2020年公开选聘高中教师岗位计划表</w:t>
            </w:r>
          </w:p>
        </w:tc>
      </w:tr>
      <w:tr>
        <w:tc>
          <w:tcPr>
            <w:tcW w:w="1170" w:type="dxa"/>
            <w:shd w:val="clear"/>
            <w:vAlign w:val="center"/>
          </w:tcPr>
          <w:p>
            <w:pPr>
              <w:jc w:val="left"/>
              <w:rPr>
                <w:rFonts w:hint="eastAsia" w:ascii="宋体"/>
                <w:color w:val="333333"/>
                <w:sz w:val="21"/>
                <w:szCs w:val="21"/>
              </w:rPr>
            </w:pPr>
          </w:p>
        </w:tc>
        <w:tc>
          <w:tcPr>
            <w:tcW w:w="1170" w:type="dxa"/>
            <w:shd w:val="clear"/>
            <w:vAlign w:val="center"/>
          </w:tcPr>
          <w:p>
            <w:pPr>
              <w:jc w:val="left"/>
              <w:rPr>
                <w:rFonts w:hint="eastAsia" w:ascii="宋体"/>
                <w:color w:val="333333"/>
                <w:sz w:val="21"/>
                <w:szCs w:val="21"/>
              </w:rPr>
            </w:pPr>
          </w:p>
        </w:tc>
        <w:tc>
          <w:tcPr>
            <w:tcW w:w="1350" w:type="dxa"/>
            <w:shd w:val="clear"/>
            <w:vAlign w:val="center"/>
          </w:tcPr>
          <w:p>
            <w:pPr>
              <w:jc w:val="left"/>
              <w:rPr>
                <w:rFonts w:hint="eastAsia" w:ascii="宋体"/>
                <w:color w:val="333333"/>
                <w:sz w:val="21"/>
                <w:szCs w:val="21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jc w:val="left"/>
              <w:rPr>
                <w:rFonts w:hint="eastAsia" w:ascii="宋体"/>
                <w:color w:val="333333"/>
                <w:sz w:val="21"/>
                <w:szCs w:val="21"/>
              </w:rPr>
            </w:pPr>
          </w:p>
        </w:tc>
        <w:tc>
          <w:tcPr>
            <w:tcW w:w="1155" w:type="dxa"/>
            <w:shd w:val="clear"/>
            <w:vAlign w:val="center"/>
          </w:tcPr>
          <w:p>
            <w:pPr>
              <w:jc w:val="left"/>
              <w:rPr>
                <w:rFonts w:hint="eastAsia" w:ascii="宋体"/>
                <w:color w:val="333333"/>
                <w:sz w:val="21"/>
                <w:szCs w:val="21"/>
              </w:rPr>
            </w:pPr>
          </w:p>
        </w:tc>
        <w:tc>
          <w:tcPr>
            <w:tcW w:w="2880" w:type="dxa"/>
            <w:shd w:val="clear"/>
            <w:vAlign w:val="center"/>
          </w:tcPr>
          <w:p>
            <w:pPr>
              <w:jc w:val="left"/>
              <w:rPr>
                <w:rFonts w:hint="eastAsia" w:ascii="宋体"/>
                <w:color w:val="333333"/>
                <w:sz w:val="21"/>
                <w:szCs w:val="21"/>
              </w:rPr>
            </w:pPr>
          </w:p>
        </w:tc>
        <w:tc>
          <w:tcPr>
            <w:tcW w:w="1470" w:type="dxa"/>
            <w:shd w:val="clear"/>
            <w:vAlign w:val="center"/>
          </w:tcPr>
          <w:p>
            <w:pPr>
              <w:jc w:val="left"/>
              <w:rPr>
                <w:rFonts w:hint="eastAsia" w:ascii="宋体"/>
                <w:color w:val="333333"/>
                <w:sz w:val="21"/>
                <w:szCs w:val="21"/>
              </w:rPr>
            </w:pPr>
          </w:p>
        </w:tc>
        <w:tc>
          <w:tcPr>
            <w:tcW w:w="2745" w:type="dxa"/>
            <w:shd w:val="clear"/>
            <w:vAlign w:val="center"/>
          </w:tcPr>
          <w:p>
            <w:pPr>
              <w:jc w:val="left"/>
              <w:rPr>
                <w:rFonts w:hint="eastAsia" w:ascii="宋体"/>
                <w:color w:val="333333"/>
                <w:sz w:val="21"/>
                <w:szCs w:val="21"/>
              </w:rPr>
            </w:pPr>
          </w:p>
        </w:tc>
        <w:tc>
          <w:tcPr>
            <w:tcW w:w="1650" w:type="dxa"/>
            <w:shd w:val="clear"/>
            <w:vAlign w:val="center"/>
          </w:tcPr>
          <w:p>
            <w:pPr>
              <w:jc w:val="left"/>
              <w:rPr>
                <w:rFonts w:hint="eastAsia" w:ascii="宋体"/>
                <w:color w:val="333333"/>
                <w:sz w:val="21"/>
                <w:szCs w:val="21"/>
              </w:rPr>
            </w:pPr>
          </w:p>
        </w:tc>
      </w:tr>
      <w:tr>
        <w:tc>
          <w:tcPr>
            <w:tcW w:w="117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117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招聘计划数</w:t>
            </w:r>
          </w:p>
        </w:tc>
        <w:tc>
          <w:tcPr>
            <w:tcW w:w="147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15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709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招聘岗位条件</w:t>
            </w:r>
          </w:p>
        </w:tc>
        <w:tc>
          <w:tcPr>
            <w:tcW w:w="16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c>
          <w:tcPr>
            <w:tcW w:w="11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/>
                <w:color w:val="333333"/>
                <w:sz w:val="21"/>
                <w:szCs w:val="21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/>
                <w:color w:val="333333"/>
                <w:sz w:val="21"/>
                <w:szCs w:val="21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/>
                <w:color w:val="333333"/>
                <w:sz w:val="21"/>
                <w:szCs w:val="21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/>
                <w:color w:val="333333"/>
                <w:sz w:val="21"/>
                <w:szCs w:val="21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/>
                <w:color w:val="333333"/>
                <w:sz w:val="21"/>
                <w:szCs w:val="21"/>
              </w:rPr>
            </w:pPr>
          </w:p>
        </w:tc>
        <w:tc>
          <w:tcPr>
            <w:tcW w:w="28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7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16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/>
                <w:color w:val="333333"/>
                <w:sz w:val="21"/>
                <w:szCs w:val="21"/>
              </w:rPr>
            </w:pPr>
          </w:p>
        </w:tc>
      </w:tr>
      <w:tr>
        <w:tc>
          <w:tcPr>
            <w:tcW w:w="117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bookmarkStart w:id="0" w:name="_GoBack" w:colFirst="1" w:colLast="1"/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广宗县教育文化广电体育和旅游局</w:t>
            </w:r>
          </w:p>
        </w:tc>
        <w:tc>
          <w:tcPr>
            <w:tcW w:w="117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广宗县第一中学</w:t>
            </w:r>
          </w:p>
        </w:tc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11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202001</w:t>
            </w:r>
          </w:p>
        </w:tc>
        <w:tc>
          <w:tcPr>
            <w:tcW w:w="28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国家“双一流”大学应往届普通全日制高校本科学历毕业生；         </w:t>
            </w: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北京师范大学、华东师范大学、东北师范大学、华中师范大学、华南师范大学、陕西师范大学、西南大学、湖南师范大学,南京师范大学、河北师范大学10所大学应往届普通全日制本科学历毕业生；     </w:t>
            </w: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应往届普通全日制高校硕士研究生及以上学历毕业生。</w:t>
            </w:r>
          </w:p>
        </w:tc>
        <w:tc>
          <w:tcPr>
            <w:tcW w:w="147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本科学历毕业生要求所学专业与申报岗位学科一致;   </w:t>
            </w: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硕士研究生及以上学历毕业生专业不限。</w:t>
            </w:r>
          </w:p>
        </w:tc>
        <w:tc>
          <w:tcPr>
            <w:tcW w:w="27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1.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不限户籍</w:t>
            </w: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；       2.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年龄35周岁以下(1984年6月10日后出生);     </w:t>
            </w: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.往届毕业生应具有相应学科高级中学教师资格证                  </w:t>
            </w: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4.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应届毕业生可暂不提供毕业证、报到证和教师资格证，限8月15日前提供毕业证、报到证；限1年内提供相应学科高级中学教师资格证；到期未提供者，用人单位解除其聘用合同。</w:t>
            </w:r>
            <w:r>
              <w:rPr>
                <w:rFonts w:ascii="宋体" w:hAnsi="宋体" w:eastAsia="宋体" w:cs="宋体"/>
                <w:color w:val="333333"/>
                <w:kern w:val="0"/>
                <w:sz w:val="21"/>
                <w:szCs w:val="21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宋体"/>
                <w:color w:val="333333"/>
                <w:sz w:val="21"/>
                <w:szCs w:val="21"/>
              </w:rPr>
            </w:pPr>
          </w:p>
        </w:tc>
      </w:tr>
      <w:bookmarkEnd w:id="0"/>
      <w:tr>
        <w:tblPrEx>
          <w:shd w:val="clear"/>
        </w:tblPrEx>
        <w:tc>
          <w:tcPr>
            <w:tcW w:w="11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宋体"/>
                <w:color w:val="333333"/>
                <w:sz w:val="21"/>
                <w:szCs w:val="21"/>
              </w:rPr>
            </w:pPr>
          </w:p>
        </w:tc>
        <w:tc>
          <w:tcPr>
            <w:tcW w:w="28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7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jc w:val="left"/>
              <w:rPr>
                <w:rFonts w:hint="eastAsia" w:ascii="宋体"/>
                <w:color w:val="333333"/>
                <w:sz w:val="21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270B1F"/>
    <w:rsid w:val="1127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2020-06-03T02:45:00Z</dcterms:created>
  <dc:creator>Administrator</dc:creator>
  <cp:lastModifiedBy>Administrator</cp:lastModifiedBy>
  <dcterms:modified xsi:type="dcterms:W3CDTF">2020-06-03T02:49:55Z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