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96" w:lineRule="atLeast"/>
        <w:ind w:left="0" w:right="0"/>
        <w:jc w:val="both"/>
        <w:rPr>
          <w:sz w:val="16"/>
          <w:szCs w:val="16"/>
        </w:rPr>
      </w:pPr>
      <w:r>
        <w:rPr>
          <w:rStyle w:val="7"/>
          <w:rFonts w:ascii="仿宋" w:hAnsi="仿宋" w:eastAsia="仿宋" w:cs="仿宋"/>
          <w:b/>
          <w:color w:val="333333"/>
          <w:sz w:val="34"/>
          <w:szCs w:val="34"/>
          <w:shd w:val="clear" w:fill="FFFFFF"/>
        </w:rPr>
        <w:t>诸暨市交通投资集团有限公司公开招聘职工计划表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772"/>
        <w:gridCol w:w="676"/>
        <w:gridCol w:w="852"/>
        <w:gridCol w:w="604"/>
        <w:gridCol w:w="513"/>
        <w:gridCol w:w="1819"/>
        <w:gridCol w:w="1236"/>
        <w:gridCol w:w="167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招聘岗位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职位名称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招聘人数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学历</w:t>
            </w:r>
          </w:p>
        </w:tc>
        <w:tc>
          <w:tcPr>
            <w:tcW w:w="7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年龄</w:t>
            </w:r>
          </w:p>
        </w:tc>
        <w:tc>
          <w:tcPr>
            <w:tcW w:w="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性别</w:t>
            </w:r>
          </w:p>
        </w:tc>
        <w:tc>
          <w:tcPr>
            <w:tcW w:w="2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招考对象</w:t>
            </w:r>
          </w:p>
        </w:tc>
        <w:tc>
          <w:tcPr>
            <w:tcW w:w="15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专业要求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color w:val="333333"/>
                <w:sz w:val="16"/>
                <w:szCs w:val="16"/>
              </w:rPr>
              <w:t>待遇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</w:trPr>
        <w:tc>
          <w:tcPr>
            <w:tcW w:w="11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集团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项目管理部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及下属单位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项目主管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1.专科及以上；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2.45周岁以下（同时持有公路或道桥专业高级工程师和造价工程师证书的可放宽至50周岁以下）。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1.具有10年以上公路工程管理经验；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2.持有公路或道桥专业高级工程师证书。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高等级公路维护与管理、公路监理、道路桥梁工程技术、公路工程管理、公路工程造价管理、公路工程检测技术等相关专业。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面议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1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全日制专科或非全日制本科及以上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1.具有3年以上公路道路桥梁设计工作经验；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2.持有公路或道桥专业工程师证书。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同上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按照集团薪酬4级1档计薪，参照集团职工津补贴。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</w:trPr>
        <w:tc>
          <w:tcPr>
            <w:tcW w:w="11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集团及下属单位财务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主办会计/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内审主管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全日制专科或非全日制本科及以上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40周岁以下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 5 年（含）以上企业、金融机构、会计师事务所等从事财务相关工作经验；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2.持有中级会计师证书及以上。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财务财会类、审计类、经济类。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会计、会计学。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1.录用后第一年按照集团薪酬4级1档计薪；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2.满一年后，视情可转5级1档计薪，参照集团各项津补贴。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11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 2年（含）以上企业、金融机构、会计师事务所等从事财务相关工作经验；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2.持有会计从业资格证书及以上。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同上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1.录用后第一年按照集团薪酬3级1档计薪；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2.满一年后，视情可转4级1档计薪，参照集团各项津补贴。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11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集团及下属单位办公室（党建室）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具有 2 年（含）以上从事行政事业单 位、国有企业、当地县（市）级及以上规模企业等办公室或党建相关工作经验。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中文文秘类、法律类、教育类、 社会政治类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按照集团薪酬3级1档计薪，参照集团职工津补贴。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全日制硕士及以上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30周岁以下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39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具有 1 年（含）以上从事行政事业单位、国有企业文字工作岗位经验或中文文秘类专业。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按照集团薪酬3级1档计薪，参照集团职工津补贴。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集团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投资融资部及下属单位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具有2年以上证券、银行、投行等金融机构工作经验。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财务财会类、审计类、金融经济类。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会计、会计学。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按照集团薪酬4级1档计薪，参照集团职工津补贴。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集团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经营管理部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及下属单位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1.具有2年以上招投标工作经验；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2.持有工程造价员证书。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工程造价类相关专业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按照集团薪酬4级1档计薪，参照集团职工津补贴。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下属单位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恒路检测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全日制专科或非全日制本科及以上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68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 2 年（含）以上公路工程试验检测工作经验；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68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2.持有公路工程助理试验检测工程师证书及以上。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按照集团薪酬3级1档计薪，参照集团职工津补贴。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1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下属单位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交通监理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全日制专科或非全日制本科及以上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40周岁以下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68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 2 年（含）以上公路工程试验检测工作经验；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2.持有公路工程试验检测工程师证书及以上。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按照集团薪酬4级1档计薪，参照集团职工津补贴。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7" w:hRule="atLeast"/>
        </w:trPr>
        <w:tc>
          <w:tcPr>
            <w:tcW w:w="11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全日制专科或非全日制本科及以上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35周岁以下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68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1.具有 2 年（含）以上公路工程试验检测工作经验；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2.持有公路工程助理检测工程师证书及以上。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不限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按照集团薪酬3级1档计薪，参照集团职工津补贴。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下属单位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交通基础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工作人员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全日制本科及以上</w:t>
            </w: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30周岁以下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男（充电桩现场管理）</w:t>
            </w: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168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具有 1年（含）以上电力施工或管理相关工作经验。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instrText xml:space="preserve"> HYPERLINK "http://www.so.com/s?q=%E7%94%B5%E5%8A%9B%E5%B7%A5%E7%A8%8B&amp;ie=utf-8&amp;src=internal_wenda_recommend_textn" \t "https://wenda.so.com/q/_blank" </w:instrTex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color w:val="auto"/>
                <w:sz w:val="16"/>
                <w:szCs w:val="16"/>
                <w:u w:val="none"/>
              </w:rPr>
              <w:t>电力工程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与管理、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instrText xml:space="preserve"> HYPERLINK "http://www.so.com/s?q=%E6%9C%BA%E7%94%B5%E4%B8%80%E4%BD%93%E5%8C%96&amp;ie=utf-8&amp;src=internal_wenda_recommend_textn" \t "https://wenda.so.com/q/_blank" </w:instrTex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  <w:b w:val="0"/>
                <w:color w:val="auto"/>
                <w:sz w:val="16"/>
                <w:szCs w:val="16"/>
                <w:u w:val="none"/>
              </w:rPr>
              <w:t>机电一体化</w:t>
            </w:r>
            <w:r>
              <w:rPr>
                <w:rFonts w:hint="eastAsia" w:ascii="宋体" w:hAnsi="宋体" w:eastAsia="宋体" w:cs="宋体"/>
                <w:b w:val="0"/>
                <w:sz w:val="16"/>
                <w:szCs w:val="16"/>
                <w:u w:val="none"/>
              </w:rPr>
              <w:fldChar w:fldCharType="end"/>
            </w: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、电气工程及其自动化等相关专业（电网类）。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按照集团薪酬3级1档计薪，参照集团职工津补贴。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14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共计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16"/>
                <w:szCs w:val="16"/>
              </w:rPr>
              <w:t>20人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color w:val="333333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417" w:bottom="1134" w:left="1587" w:header="851" w:footer="680" w:gutter="0"/>
      <w:cols w:space="720" w:num="1"/>
      <w:rtlGutter w:val="0"/>
      <w:docGrid w:type="linesAndChars" w:linePitch="556" w:charSpace="-67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仿宋_GB2312"/>
        <w:sz w:val="21"/>
        <w:szCs w:val="21"/>
      </w:rPr>
      <w:fldChar w:fldCharType="begin"/>
    </w:r>
    <w:r>
      <w:rPr>
        <w:rStyle w:val="8"/>
        <w:rFonts w:hint="eastAsia" w:ascii="仿宋_GB2312"/>
        <w:sz w:val="21"/>
        <w:szCs w:val="21"/>
      </w:rPr>
      <w:instrText xml:space="preserve">PAGE  </w:instrText>
    </w:r>
    <w:r>
      <w:rPr>
        <w:rFonts w:hint="eastAsia" w:ascii="仿宋_GB2312"/>
        <w:sz w:val="21"/>
        <w:szCs w:val="21"/>
      </w:rPr>
      <w:fldChar w:fldCharType="separate"/>
    </w:r>
    <w:r>
      <w:rPr>
        <w:rStyle w:val="8"/>
        <w:rFonts w:ascii="仿宋_GB2312"/>
        <w:sz w:val="21"/>
        <w:szCs w:val="21"/>
      </w:rPr>
      <w:t>10</w:t>
    </w:r>
    <w:r>
      <w:rPr>
        <w:rFonts w:hint="eastAsia" w:ascii="仿宋_GB2312"/>
        <w:sz w:val="21"/>
        <w:szCs w:val="21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040FB"/>
    <w:rsid w:val="3C66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仿宋_GB2312" w:cs="Arial"/>
      <w:sz w:val="30"/>
      <w:szCs w:val="3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ˎ̥" w:hAnsi="ˎ̥" w:cs="宋体"/>
      <w:sz w:val="20"/>
      <w:szCs w:val="20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uiPriority w:val="0"/>
  </w:style>
  <w:style w:type="character" w:styleId="9">
    <w:name w:val="FollowedHyperlink"/>
    <w:basedOn w:val="6"/>
    <w:uiPriority w:val="0"/>
    <w:rPr>
      <w:color w:val="800080"/>
      <w:u w:val="none"/>
    </w:rPr>
  </w:style>
  <w:style w:type="character" w:styleId="10">
    <w:name w:val="Hyperlink"/>
    <w:basedOn w:val="6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。</dc:creator>
  <cp:lastModifiedBy>Administrator</cp:lastModifiedBy>
  <dcterms:modified xsi:type="dcterms:W3CDTF">2020-06-02T07:30:01Z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