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广西大藤峡实业管理有限公司2020年大学毕业生需求计划表</w:t>
      </w:r>
    </w:p>
    <w:tbl>
      <w:tblPr>
        <w:tblStyle w:val="2"/>
        <w:tblpPr w:leftFromText="180" w:rightFromText="180" w:vertAnchor="text" w:horzAnchor="page" w:tblpXSpec="center" w:tblpY="221"/>
        <w:tblOverlap w:val="never"/>
        <w:tblW w:w="1428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372"/>
        <w:gridCol w:w="1663"/>
        <w:gridCol w:w="7409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tblHeader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  <w:t>招聘岗位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  <w:t>招聘人数</w:t>
            </w:r>
            <w:bookmarkStart w:id="0" w:name="_GoBack"/>
            <w:bookmarkEnd w:id="0"/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  <w:t>招聘要求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b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党建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群团、组织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人事综合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管理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全日制大学本科及以上学历，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思想政治教育、人力资源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管理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专业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、水利水电类、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法律、中文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、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哲学、经济学等相关专业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毕业生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，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中共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党员优先。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财务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管理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全日制大学本科及以上学历，财务、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会计专业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毕业生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，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中共党员</w:t>
            </w: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优先</w:t>
            </w: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船闸运行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全日制大学专科及以上学历，水运管理、港航工程（机械控制、智能控制、电力拖动、液压机械、计算机监控、自动化方向）、电气工程及其自动化、机械制造及其自动化、能源与动力工程（水动方向）、传动机械维护保养等相关专业应届毕业生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枢纽运行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全日制大学专科及以上学历，水利工程（机械控制、液压机械、智能控制、电力拖动、计算机监控、自动化、水动方向等）、电气工程及其自动化、机械制造及其自动化、能源与动力工程（水动方向）、传动机械维护保养等相关专业应届毕业生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23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水情测报、</w:t>
            </w:r>
          </w:p>
          <w:p>
            <w:pPr>
              <w:widowControl/>
              <w:spacing w:line="4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水库调度</w:t>
            </w:r>
          </w:p>
        </w:tc>
        <w:tc>
          <w:tcPr>
            <w:tcW w:w="16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7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全日制大学本科及以上学历，水文专业。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8"/>
                <w:szCs w:val="28"/>
              </w:rPr>
              <w:t>应届毕业生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C3639"/>
    <w:rsid w:val="64AC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2020-05-21T08:40:00Z</dcterms:created>
  <dc:creator>阍者</dc:creator>
  <cp:lastModifiedBy>阍者</cp:lastModifiedBy>
  <dcterms:modified xsi:type="dcterms:W3CDTF">2020-05-21T08:41:28Z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