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280"/>
          <w:tab w:val="left" w:pos="8460"/>
        </w:tabs>
        <w:spacing w:line="560" w:lineRule="exact"/>
        <w:jc w:val="left"/>
        <w:rPr>
          <w:rFonts w:hint="eastAsia"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附件2</w:t>
      </w:r>
    </w:p>
    <w:p>
      <w:pPr>
        <w:spacing w:before="100" w:beforeAutospacing="1" w:line="380" w:lineRule="exact"/>
        <w:ind w:firstLine="361" w:firstLineChars="100"/>
        <w:jc w:val="center"/>
        <w:rPr>
          <w:rFonts w:hint="eastAsia" w:ascii="宋体" w:hAnsi="宋体"/>
          <w:b/>
          <w:bCs/>
          <w:sz w:val="36"/>
          <w:szCs w:val="36"/>
          <w:lang w:eastAsia="zh-CN"/>
        </w:rPr>
      </w:pPr>
      <w:r>
        <w:rPr>
          <w:rFonts w:hint="eastAsia" w:ascii="宋体" w:hAnsi="宋体"/>
          <w:b/>
          <w:bCs/>
          <w:sz w:val="36"/>
          <w:szCs w:val="36"/>
          <w:lang w:eastAsia="zh-CN"/>
        </w:rPr>
        <w:t>中共</w:t>
      </w:r>
      <w:r>
        <w:rPr>
          <w:rFonts w:hint="eastAsia" w:ascii="宋体" w:hAnsi="宋体"/>
          <w:b/>
          <w:bCs/>
          <w:sz w:val="36"/>
          <w:szCs w:val="36"/>
        </w:rPr>
        <w:t>晋城职业技术学院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委员会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2020年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公开引进高层次人才岗位一览表</w:t>
      </w:r>
    </w:p>
    <w:tbl>
      <w:tblPr>
        <w:tblStyle w:val="4"/>
        <w:tblpPr w:leftFromText="180" w:rightFromText="180" w:vertAnchor="text" w:horzAnchor="page" w:tblpX="1807" w:tblpY="266"/>
        <w:tblOverlap w:val="never"/>
        <w:tblW w:w="132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4"/>
        <w:gridCol w:w="2145"/>
        <w:gridCol w:w="1110"/>
        <w:gridCol w:w="1035"/>
        <w:gridCol w:w="2175"/>
        <w:gridCol w:w="2115"/>
        <w:gridCol w:w="2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exact"/>
        </w:trPr>
        <w:tc>
          <w:tcPr>
            <w:tcW w:w="209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/>
                <w:sz w:val="26"/>
              </w:rPr>
            </w:pPr>
            <w:r>
              <w:rPr>
                <w:rFonts w:hint="eastAsia" w:ascii="黑体" w:hAnsi="黑体" w:eastAsia="黑体"/>
                <w:sz w:val="26"/>
              </w:rPr>
              <w:t>主管部门</w:t>
            </w:r>
          </w:p>
        </w:tc>
        <w:tc>
          <w:tcPr>
            <w:tcW w:w="214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6"/>
              </w:rPr>
            </w:pPr>
            <w:r>
              <w:rPr>
                <w:rFonts w:hint="eastAsia" w:ascii="黑体" w:hAnsi="黑体" w:eastAsia="黑体"/>
                <w:sz w:val="26"/>
              </w:rPr>
              <w:t>引才单位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6"/>
              </w:rPr>
            </w:pPr>
            <w:r>
              <w:rPr>
                <w:rFonts w:hint="eastAsia" w:ascii="黑体" w:hAnsi="黑体" w:eastAsia="黑体"/>
                <w:sz w:val="26"/>
              </w:rPr>
              <w:t>单位</w:t>
            </w:r>
          </w:p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6"/>
              </w:rPr>
            </w:pPr>
            <w:r>
              <w:rPr>
                <w:rFonts w:hint="eastAsia" w:ascii="黑体" w:hAnsi="黑体" w:eastAsia="黑体"/>
                <w:sz w:val="26"/>
              </w:rPr>
              <w:t>性质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6"/>
              </w:rPr>
            </w:pPr>
            <w:r>
              <w:rPr>
                <w:rFonts w:hint="eastAsia" w:ascii="黑体" w:hAnsi="黑体" w:eastAsia="黑体"/>
                <w:sz w:val="26"/>
              </w:rPr>
              <w:t>岗位</w:t>
            </w:r>
          </w:p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6"/>
              </w:rPr>
            </w:pPr>
            <w:r>
              <w:rPr>
                <w:rFonts w:hint="eastAsia" w:ascii="黑体" w:hAnsi="黑体" w:eastAsia="黑体"/>
                <w:sz w:val="26"/>
              </w:rPr>
              <w:t>类别</w:t>
            </w:r>
          </w:p>
        </w:tc>
        <w:tc>
          <w:tcPr>
            <w:tcW w:w="21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/>
                <w:sz w:val="26"/>
              </w:rPr>
            </w:pPr>
            <w:r>
              <w:rPr>
                <w:rFonts w:hint="eastAsia" w:ascii="黑体" w:hAnsi="黑体" w:eastAsia="黑体"/>
                <w:sz w:val="26"/>
              </w:rPr>
              <w:t>专业要求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20" w:lineRule="exact"/>
              <w:ind w:left="-59" w:leftChars="-28" w:firstLine="62" w:firstLineChars="24"/>
              <w:jc w:val="center"/>
              <w:rPr>
                <w:rFonts w:hint="eastAsia" w:ascii="黑体" w:hAnsi="黑体" w:eastAsia="黑体"/>
                <w:sz w:val="26"/>
              </w:rPr>
            </w:pPr>
            <w:r>
              <w:rPr>
                <w:rFonts w:hint="eastAsia" w:ascii="黑体" w:hAnsi="黑体" w:eastAsia="黑体"/>
                <w:sz w:val="26"/>
              </w:rPr>
              <w:t>拟引进人数</w:t>
            </w:r>
          </w:p>
        </w:tc>
        <w:tc>
          <w:tcPr>
            <w:tcW w:w="2610" w:type="dxa"/>
            <w:noWrap w:val="0"/>
            <w:vAlign w:val="center"/>
          </w:tcPr>
          <w:p>
            <w:pPr>
              <w:spacing w:line="320" w:lineRule="exact"/>
              <w:ind w:left="-59" w:leftChars="-28" w:firstLine="62" w:firstLineChars="24"/>
              <w:jc w:val="center"/>
              <w:rPr>
                <w:rFonts w:hint="eastAsia" w:ascii="黑体" w:hAnsi="黑体" w:eastAsia="黑体"/>
                <w:sz w:val="26"/>
                <w:lang w:val="en-US" w:eastAsia="zh-CN"/>
              </w:rPr>
            </w:pPr>
            <w:r>
              <w:rPr>
                <w:rFonts w:hint="eastAsia" w:ascii="黑体" w:hAnsi="黑体" w:eastAsia="黑体"/>
                <w:sz w:val="26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5" w:hRule="atLeast"/>
        </w:trPr>
        <w:tc>
          <w:tcPr>
            <w:tcW w:w="2094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黑体" w:eastAsia="仿宋_GB2312"/>
                <w:sz w:val="26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Cs w:val="21"/>
              </w:rPr>
              <w:t>晋城市</w:t>
            </w:r>
            <w:r>
              <w:rPr>
                <w:rFonts w:hint="eastAsia" w:ascii="仿宋_GB2312" w:hAnsi="宋体" w:eastAsia="仿宋_GB2312"/>
                <w:color w:val="000000"/>
                <w:szCs w:val="21"/>
                <w:lang w:eastAsia="zh-CN"/>
              </w:rPr>
              <w:t>教育局</w:t>
            </w:r>
          </w:p>
        </w:tc>
        <w:tc>
          <w:tcPr>
            <w:tcW w:w="214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lang w:eastAsia="zh-CN"/>
              </w:rPr>
              <w:t>晋城职业技术学院</w:t>
            </w:r>
          </w:p>
        </w:tc>
        <w:tc>
          <w:tcPr>
            <w:tcW w:w="111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全额</w:t>
            </w:r>
          </w:p>
        </w:tc>
        <w:tc>
          <w:tcPr>
            <w:tcW w:w="103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eastAsia="仿宋_GB2312"/>
                <w:color w:val="000000"/>
              </w:rPr>
              <w:t>专技</w:t>
            </w:r>
          </w:p>
        </w:tc>
        <w:tc>
          <w:tcPr>
            <w:tcW w:w="2175" w:type="dxa"/>
            <w:noWrap w:val="0"/>
            <w:vAlign w:val="center"/>
          </w:tcPr>
          <w:p>
            <w:pPr>
              <w:jc w:val="left"/>
              <w:rPr>
                <w:rFonts w:hint="default" w:ascii="仿宋_GB2312" w:eastAsia="仿宋_GB2312"/>
                <w:color w:val="000000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lang w:eastAsia="zh-CN"/>
              </w:rPr>
              <w:t>机械工程</w:t>
            </w: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 xml:space="preserve"> 0802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000000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>1</w:t>
            </w:r>
          </w:p>
        </w:tc>
        <w:tc>
          <w:tcPr>
            <w:tcW w:w="261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t>“双一流”“</w:t>
            </w:r>
            <w:r>
              <w:rPr>
                <w:rFonts w:ascii="宋体" w:hAnsi="宋体"/>
                <w:sz w:val="21"/>
                <w:szCs w:val="21"/>
              </w:rPr>
              <w:t>985</w:t>
            </w:r>
            <w:r>
              <w:rPr>
                <w:rFonts w:hint="eastAsia" w:ascii="宋体" w:hAnsi="宋体"/>
                <w:sz w:val="21"/>
                <w:szCs w:val="21"/>
              </w:rPr>
              <w:t>工程”“</w:t>
            </w:r>
            <w:r>
              <w:rPr>
                <w:rFonts w:ascii="宋体" w:hAnsi="宋体"/>
                <w:sz w:val="21"/>
                <w:szCs w:val="21"/>
              </w:rPr>
              <w:t>211</w:t>
            </w:r>
            <w:r>
              <w:rPr>
                <w:rFonts w:hint="eastAsia" w:ascii="宋体" w:hAnsi="宋体"/>
                <w:sz w:val="21"/>
                <w:szCs w:val="21"/>
              </w:rPr>
              <w:t>工程”院校专业对口的全日制硕士研究生及以上学历毕业生</w:t>
            </w:r>
          </w:p>
          <w:p>
            <w:pPr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国外取得研究生学历的，专业与岗位要求一致，还需为US News,QS,</w:t>
            </w:r>
          </w:p>
          <w:p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THE,ARWU四个研究机构发布的最新世界大学排名前200所的高校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atLeast"/>
        </w:trPr>
        <w:tc>
          <w:tcPr>
            <w:tcW w:w="2094" w:type="dxa"/>
            <w:vMerge w:val="continue"/>
            <w:noWrap w:val="0"/>
            <w:vAlign w:val="center"/>
          </w:tcPr>
          <w:p>
            <w:pPr>
              <w:jc w:val="left"/>
            </w:pPr>
          </w:p>
        </w:tc>
        <w:tc>
          <w:tcPr>
            <w:tcW w:w="2145" w:type="dxa"/>
            <w:vMerge w:val="continue"/>
            <w:noWrap w:val="0"/>
            <w:vAlign w:val="center"/>
          </w:tcPr>
          <w:p>
            <w:pPr>
              <w:jc w:val="left"/>
            </w:pPr>
          </w:p>
        </w:tc>
        <w:tc>
          <w:tcPr>
            <w:tcW w:w="1110" w:type="dxa"/>
            <w:vMerge w:val="continue"/>
            <w:noWrap w:val="0"/>
            <w:vAlign w:val="center"/>
          </w:tcPr>
          <w:p>
            <w:pPr>
              <w:jc w:val="left"/>
            </w:pPr>
          </w:p>
        </w:tc>
        <w:tc>
          <w:tcPr>
            <w:tcW w:w="1035" w:type="dxa"/>
            <w:vMerge w:val="continue"/>
            <w:noWrap w:val="0"/>
            <w:vAlign w:val="center"/>
          </w:tcPr>
          <w:p>
            <w:pPr>
              <w:jc w:val="left"/>
            </w:pPr>
          </w:p>
        </w:tc>
        <w:tc>
          <w:tcPr>
            <w:tcW w:w="2175" w:type="dxa"/>
            <w:noWrap w:val="0"/>
            <w:vAlign w:val="center"/>
          </w:tcPr>
          <w:p>
            <w:pPr>
              <w:jc w:val="left"/>
              <w:rPr>
                <w:rFonts w:hint="default" w:ascii="仿宋_GB2312" w:eastAsia="仿宋_GB2312"/>
                <w:color w:val="000000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>计算机科学与技术 0812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color w:val="000000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lang w:val="en-US" w:eastAsia="zh-CN"/>
              </w:rPr>
              <w:t>1</w:t>
            </w:r>
          </w:p>
        </w:tc>
        <w:tc>
          <w:tcPr>
            <w:tcW w:w="261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lang w:val="en-US" w:eastAsia="zh-CN"/>
              </w:rPr>
            </w:pPr>
          </w:p>
        </w:tc>
      </w:tr>
    </w:tbl>
    <w:p>
      <w:pPr>
        <w:spacing w:before="100" w:beforeAutospacing="1" w:line="380" w:lineRule="exact"/>
        <w:ind w:firstLine="361" w:firstLineChars="100"/>
        <w:jc w:val="center"/>
        <w:rPr>
          <w:rFonts w:hint="eastAsia" w:ascii="宋体" w:hAnsi="宋体"/>
          <w:b/>
          <w:bCs/>
          <w:sz w:val="36"/>
          <w:szCs w:val="36"/>
          <w:lang w:eastAsia="zh-CN"/>
        </w:rPr>
      </w:pPr>
      <w:bookmarkStart w:id="0" w:name="_GoBack"/>
      <w:bookmarkEnd w:id="0"/>
    </w:p>
    <w:p>
      <w:pPr>
        <w:tabs>
          <w:tab w:val="left" w:pos="8280"/>
          <w:tab w:val="left" w:pos="8460"/>
        </w:tabs>
        <w:spacing w:line="700" w:lineRule="exact"/>
        <w:rPr>
          <w:rFonts w:hint="default" w:eastAsia="宋体"/>
          <w:lang w:val="en-US"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8A4F27"/>
    <w:rsid w:val="2D8A4F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2020-05-15T08:47:00Z</dcterms:created>
  <dc:creator>人事处4</dc:creator>
  <cp:lastModifiedBy>人事处4</cp:lastModifiedBy>
  <dcterms:modified xsi:type="dcterms:W3CDTF">2020-05-15T08:50:00Z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