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750" w:type="pct"/>
        <w:jc w:val="center"/>
        <w:shd w:val="clear" w:color="auto" w:fill="FFFFFF"/>
        <w:tblCellMar>
          <w:left w:w="0" w:type="dxa"/>
          <w:right w:w="0" w:type="dxa"/>
        </w:tblCellMar>
        <w:tblLook w:val="04A0" w:firstRow="1" w:lastRow="0" w:firstColumn="1" w:lastColumn="0" w:noHBand="0" w:noVBand="1"/>
      </w:tblPr>
      <w:tblGrid>
        <w:gridCol w:w="13260"/>
      </w:tblGrid>
      <w:tr w:rsidR="001C261F" w:rsidRPr="001C261F" w:rsidTr="001C261F">
        <w:trPr>
          <w:jc w:val="center"/>
        </w:trPr>
        <w:tc>
          <w:tcPr>
            <w:tcW w:w="0" w:type="auto"/>
            <w:shd w:val="clear" w:color="auto" w:fill="FFFFFF"/>
            <w:vAlign w:val="center"/>
            <w:hideMark/>
          </w:tcPr>
          <w:p w:rsidR="001C261F" w:rsidRPr="001C261F" w:rsidRDefault="001C261F" w:rsidP="001C261F">
            <w:pPr>
              <w:widowControl/>
              <w:spacing w:line="495" w:lineRule="atLeast"/>
              <w:jc w:val="center"/>
              <w:rPr>
                <w:rFonts w:ascii="Arial" w:eastAsia="宋体" w:hAnsi="Arial" w:cs="Arial"/>
                <w:b/>
                <w:bCs/>
                <w:color w:val="3D3D3D"/>
                <w:kern w:val="0"/>
                <w:sz w:val="33"/>
                <w:szCs w:val="33"/>
              </w:rPr>
            </w:pPr>
            <w:r w:rsidRPr="001C261F">
              <w:rPr>
                <w:rFonts w:ascii="Arial" w:eastAsia="宋体" w:hAnsi="Arial" w:cs="Arial"/>
                <w:b/>
                <w:bCs/>
                <w:color w:val="3D3D3D"/>
                <w:kern w:val="0"/>
                <w:sz w:val="33"/>
                <w:szCs w:val="33"/>
              </w:rPr>
              <w:t>关于调整常山县</w:t>
            </w:r>
            <w:r w:rsidRPr="001C261F">
              <w:rPr>
                <w:rFonts w:ascii="Arial" w:eastAsia="宋体" w:hAnsi="Arial" w:cs="Arial"/>
                <w:b/>
                <w:bCs/>
                <w:color w:val="3D3D3D"/>
                <w:kern w:val="0"/>
                <w:sz w:val="33"/>
                <w:szCs w:val="33"/>
              </w:rPr>
              <w:t>2020</w:t>
            </w:r>
            <w:r w:rsidRPr="001C261F">
              <w:rPr>
                <w:rFonts w:ascii="Arial" w:eastAsia="宋体" w:hAnsi="Arial" w:cs="Arial"/>
                <w:b/>
                <w:bCs/>
                <w:color w:val="3D3D3D"/>
                <w:kern w:val="0"/>
                <w:sz w:val="33"/>
                <w:szCs w:val="33"/>
              </w:rPr>
              <w:t>年第一期</w:t>
            </w:r>
            <w:r w:rsidRPr="001C261F">
              <w:rPr>
                <w:rFonts w:ascii="Arial" w:eastAsia="宋体" w:hAnsi="Arial" w:cs="Arial"/>
                <w:b/>
                <w:bCs/>
                <w:color w:val="3D3D3D"/>
                <w:kern w:val="0"/>
                <w:sz w:val="33"/>
                <w:szCs w:val="33"/>
              </w:rPr>
              <w:t>“</w:t>
            </w:r>
            <w:r w:rsidRPr="001C261F">
              <w:rPr>
                <w:rFonts w:ascii="Arial" w:eastAsia="宋体" w:hAnsi="Arial" w:cs="Arial"/>
                <w:b/>
                <w:bCs/>
                <w:color w:val="3D3D3D"/>
                <w:kern w:val="0"/>
                <w:sz w:val="33"/>
                <w:szCs w:val="33"/>
              </w:rPr>
              <w:t>慢城英才荟</w:t>
            </w:r>
            <w:r w:rsidRPr="001C261F">
              <w:rPr>
                <w:rFonts w:ascii="Arial" w:eastAsia="宋体" w:hAnsi="Arial" w:cs="Arial"/>
                <w:b/>
                <w:bCs/>
                <w:color w:val="3D3D3D"/>
                <w:kern w:val="0"/>
                <w:sz w:val="33"/>
                <w:szCs w:val="33"/>
              </w:rPr>
              <w:t>”</w:t>
            </w:r>
            <w:r w:rsidRPr="001C261F">
              <w:rPr>
                <w:rFonts w:ascii="Arial" w:eastAsia="宋体" w:hAnsi="Arial" w:cs="Arial"/>
                <w:b/>
                <w:bCs/>
                <w:color w:val="3D3D3D"/>
                <w:kern w:val="0"/>
                <w:sz w:val="33"/>
                <w:szCs w:val="33"/>
              </w:rPr>
              <w:t>紧缺急需人才公开招聘计划公告</w:t>
            </w:r>
          </w:p>
          <w:p w:rsidR="001C261F" w:rsidRPr="001C261F" w:rsidRDefault="001C261F" w:rsidP="001C261F">
            <w:pPr>
              <w:widowControl/>
              <w:spacing w:before="150" w:after="150" w:line="495" w:lineRule="atLeast"/>
              <w:jc w:val="center"/>
              <w:rPr>
                <w:rFonts w:ascii="Arial" w:eastAsia="宋体" w:hAnsi="Arial" w:cs="Arial"/>
                <w:b/>
                <w:bCs/>
                <w:color w:val="3D3D3D"/>
                <w:kern w:val="0"/>
                <w:sz w:val="33"/>
                <w:szCs w:val="33"/>
              </w:rPr>
            </w:pPr>
            <w:r w:rsidRPr="001C261F">
              <w:rPr>
                <w:rFonts w:ascii="Arial" w:eastAsia="宋体" w:hAnsi="Arial" w:cs="Arial"/>
                <w:b/>
                <w:bCs/>
                <w:color w:val="3D3D3D"/>
                <w:kern w:val="0"/>
                <w:sz w:val="33"/>
                <w:szCs w:val="33"/>
              </w:rPr>
              <w:pict>
                <v:rect id="_x0000_i1025" style="width:0;height:0" o:hralign="center" o:hrstd="t" o:hrnoshade="t" o:hr="t" fillcolor="#ddd" stroked="f"/>
              </w:pict>
            </w:r>
          </w:p>
        </w:tc>
      </w:tr>
      <w:tr w:rsidR="001C261F" w:rsidRPr="001C261F" w:rsidTr="001C261F">
        <w:trPr>
          <w:jc w:val="center"/>
        </w:trPr>
        <w:tc>
          <w:tcPr>
            <w:tcW w:w="0" w:type="auto"/>
            <w:shd w:val="clear" w:color="auto" w:fill="FFFFFF"/>
            <w:vAlign w:val="center"/>
            <w:hideMark/>
          </w:tcPr>
          <w:tbl>
            <w:tblPr>
              <w:tblW w:w="4500" w:type="pct"/>
              <w:jc w:val="center"/>
              <w:tblCellMar>
                <w:top w:w="15" w:type="dxa"/>
                <w:left w:w="15" w:type="dxa"/>
                <w:bottom w:w="15" w:type="dxa"/>
                <w:right w:w="15" w:type="dxa"/>
              </w:tblCellMar>
              <w:tblLook w:val="04A0" w:firstRow="1" w:lastRow="0" w:firstColumn="1" w:lastColumn="0" w:noHBand="0" w:noVBand="1"/>
            </w:tblPr>
            <w:tblGrid>
              <w:gridCol w:w="2983"/>
              <w:gridCol w:w="2983"/>
              <w:gridCol w:w="2984"/>
              <w:gridCol w:w="2984"/>
            </w:tblGrid>
            <w:tr w:rsidR="001C261F" w:rsidRPr="001C261F" w:rsidTr="001C261F">
              <w:trPr>
                <w:jc w:val="center"/>
              </w:trPr>
              <w:tc>
                <w:tcPr>
                  <w:tcW w:w="1250" w:type="pct"/>
                  <w:shd w:val="clear" w:color="auto" w:fill="auto"/>
                  <w:tcMar>
                    <w:top w:w="0" w:type="dxa"/>
                    <w:left w:w="0" w:type="dxa"/>
                    <w:bottom w:w="0" w:type="dxa"/>
                    <w:right w:w="0" w:type="dxa"/>
                  </w:tcMar>
                  <w:vAlign w:val="center"/>
                </w:tcPr>
                <w:p w:rsidR="001C261F" w:rsidRPr="001C261F" w:rsidRDefault="001C261F" w:rsidP="001C261F">
                  <w:pPr>
                    <w:widowControl/>
                    <w:jc w:val="left"/>
                    <w:rPr>
                      <w:rFonts w:ascii="宋体" w:eastAsia="宋体" w:hAnsi="宋体" w:cs="宋体"/>
                      <w:kern w:val="0"/>
                      <w:sz w:val="24"/>
                      <w:szCs w:val="24"/>
                    </w:rPr>
                  </w:pPr>
                </w:p>
              </w:tc>
              <w:tc>
                <w:tcPr>
                  <w:tcW w:w="0" w:type="auto"/>
                  <w:shd w:val="clear" w:color="auto" w:fill="auto"/>
                  <w:tcMar>
                    <w:top w:w="0" w:type="dxa"/>
                    <w:left w:w="0" w:type="dxa"/>
                    <w:bottom w:w="0" w:type="dxa"/>
                    <w:right w:w="0" w:type="dxa"/>
                  </w:tcMar>
                  <w:vAlign w:val="center"/>
                </w:tcPr>
                <w:p w:rsidR="001C261F" w:rsidRPr="001C261F" w:rsidRDefault="001C261F" w:rsidP="001C261F">
                  <w:pPr>
                    <w:widowControl/>
                    <w:jc w:val="left"/>
                    <w:rPr>
                      <w:rFonts w:ascii="宋体" w:eastAsia="宋体" w:hAnsi="宋体" w:cs="宋体"/>
                      <w:kern w:val="0"/>
                      <w:sz w:val="24"/>
                      <w:szCs w:val="24"/>
                    </w:rPr>
                  </w:pPr>
                </w:p>
              </w:tc>
              <w:tc>
                <w:tcPr>
                  <w:tcW w:w="0" w:type="auto"/>
                  <w:shd w:val="clear" w:color="auto" w:fill="auto"/>
                  <w:tcMar>
                    <w:top w:w="0" w:type="dxa"/>
                    <w:left w:w="0" w:type="dxa"/>
                    <w:bottom w:w="0" w:type="dxa"/>
                    <w:right w:w="0" w:type="dxa"/>
                  </w:tcMar>
                  <w:vAlign w:val="center"/>
                </w:tcPr>
                <w:p w:rsidR="001C261F" w:rsidRPr="001C261F" w:rsidRDefault="001C261F" w:rsidP="001C261F">
                  <w:pPr>
                    <w:widowControl/>
                    <w:jc w:val="left"/>
                    <w:rPr>
                      <w:rFonts w:ascii="宋体" w:eastAsia="宋体" w:hAnsi="宋体" w:cs="宋体"/>
                      <w:kern w:val="0"/>
                      <w:sz w:val="24"/>
                      <w:szCs w:val="24"/>
                    </w:rPr>
                  </w:pPr>
                </w:p>
              </w:tc>
              <w:tc>
                <w:tcPr>
                  <w:tcW w:w="1250" w:type="pct"/>
                  <w:shd w:val="clear" w:color="auto" w:fill="auto"/>
                  <w:tcMar>
                    <w:top w:w="0" w:type="dxa"/>
                    <w:left w:w="0" w:type="dxa"/>
                    <w:bottom w:w="0" w:type="dxa"/>
                    <w:right w:w="0" w:type="dxa"/>
                  </w:tcMar>
                  <w:vAlign w:val="center"/>
                </w:tcPr>
                <w:p w:rsidR="001C261F" w:rsidRPr="001C261F" w:rsidRDefault="001C261F" w:rsidP="001C261F">
                  <w:pPr>
                    <w:widowControl/>
                    <w:jc w:val="left"/>
                    <w:rPr>
                      <w:rFonts w:ascii="宋体" w:eastAsia="宋体" w:hAnsi="宋体" w:cs="宋体"/>
                      <w:kern w:val="0"/>
                      <w:sz w:val="24"/>
                      <w:szCs w:val="24"/>
                    </w:rPr>
                  </w:pPr>
                </w:p>
              </w:tc>
            </w:tr>
          </w:tbl>
          <w:p w:rsidR="001C261F" w:rsidRPr="001C261F" w:rsidRDefault="001C261F" w:rsidP="001C261F">
            <w:pPr>
              <w:widowControl/>
              <w:spacing w:before="150" w:after="150"/>
              <w:jc w:val="left"/>
              <w:rPr>
                <w:rFonts w:ascii="Arial" w:eastAsia="宋体" w:hAnsi="Arial" w:cs="Arial"/>
                <w:color w:val="666666"/>
                <w:kern w:val="0"/>
                <w:sz w:val="18"/>
                <w:szCs w:val="18"/>
              </w:rPr>
            </w:pPr>
          </w:p>
        </w:tc>
      </w:tr>
      <w:tr w:rsidR="001C261F" w:rsidRPr="001C261F" w:rsidTr="001C261F">
        <w:trPr>
          <w:jc w:val="center"/>
        </w:trPr>
        <w:tc>
          <w:tcPr>
            <w:tcW w:w="0" w:type="auto"/>
            <w:shd w:val="clear" w:color="auto" w:fill="FFFFFF"/>
            <w:vAlign w:val="center"/>
            <w:hideMark/>
          </w:tcPr>
          <w:p w:rsidR="001C261F" w:rsidRPr="001C261F" w:rsidRDefault="001C261F" w:rsidP="001C261F">
            <w:pPr>
              <w:widowControl/>
              <w:spacing w:line="555" w:lineRule="atLeast"/>
              <w:ind w:firstLine="645"/>
              <w:rPr>
                <w:rFonts w:ascii="Arial" w:eastAsia="宋体" w:hAnsi="Arial" w:cs="Arial"/>
                <w:color w:val="3D3D3D"/>
                <w:kern w:val="0"/>
                <w:szCs w:val="21"/>
              </w:rPr>
            </w:pPr>
            <w:r w:rsidRPr="001C261F">
              <w:rPr>
                <w:rFonts w:ascii="仿宋" w:eastAsia="仿宋" w:hAnsi="仿宋" w:cs="Arial" w:hint="eastAsia"/>
                <w:color w:val="3D3D3D"/>
                <w:kern w:val="0"/>
                <w:sz w:val="32"/>
                <w:szCs w:val="32"/>
              </w:rPr>
              <w:t>根据《常山县2020年第一期“慢城英才荟”紧缺急需人才公开招聘公告》规定，在招聘过程中，因报名情况、生源质量等原因出现空岗情况，招聘单位有权对招聘计划</w:t>
            </w:r>
            <w:proofErr w:type="gramStart"/>
            <w:r w:rsidRPr="001C261F">
              <w:rPr>
                <w:rFonts w:ascii="仿宋" w:eastAsia="仿宋" w:hAnsi="仿宋" w:cs="Arial" w:hint="eastAsia"/>
                <w:color w:val="3D3D3D"/>
                <w:kern w:val="0"/>
                <w:sz w:val="32"/>
                <w:szCs w:val="32"/>
              </w:rPr>
              <w:t>作出</w:t>
            </w:r>
            <w:proofErr w:type="gramEnd"/>
            <w:r w:rsidRPr="001C261F">
              <w:rPr>
                <w:rFonts w:ascii="仿宋" w:eastAsia="仿宋" w:hAnsi="仿宋" w:cs="Arial" w:hint="eastAsia"/>
                <w:color w:val="3D3D3D"/>
                <w:kern w:val="0"/>
                <w:sz w:val="32"/>
                <w:szCs w:val="32"/>
              </w:rPr>
              <w:t>调整。经研究，将此次</w:t>
            </w:r>
            <w:bookmarkStart w:id="0" w:name="_GoBack"/>
            <w:r w:rsidRPr="001C261F">
              <w:rPr>
                <w:rFonts w:ascii="仿宋" w:eastAsia="仿宋" w:hAnsi="仿宋" w:cs="Arial" w:hint="eastAsia"/>
                <w:color w:val="3D3D3D"/>
                <w:kern w:val="0"/>
                <w:sz w:val="32"/>
                <w:szCs w:val="32"/>
              </w:rPr>
              <w:t>人才招聘岗位计划作如下调整</w:t>
            </w:r>
            <w:bookmarkEnd w:id="0"/>
            <w:r w:rsidRPr="001C261F">
              <w:rPr>
                <w:rFonts w:ascii="仿宋" w:eastAsia="仿宋" w:hAnsi="仿宋" w:cs="Arial" w:hint="eastAsia"/>
                <w:color w:val="3D3D3D"/>
                <w:kern w:val="0"/>
                <w:sz w:val="32"/>
                <w:szCs w:val="32"/>
              </w:rPr>
              <w:t>：</w:t>
            </w:r>
          </w:p>
          <w:tbl>
            <w:tblPr>
              <w:tblW w:w="9870" w:type="dxa"/>
              <w:jc w:val="center"/>
              <w:tblCellMar>
                <w:top w:w="15" w:type="dxa"/>
                <w:left w:w="15" w:type="dxa"/>
                <w:bottom w:w="15" w:type="dxa"/>
                <w:right w:w="15" w:type="dxa"/>
              </w:tblCellMar>
              <w:tblLook w:val="04A0" w:firstRow="1" w:lastRow="0" w:firstColumn="1" w:lastColumn="0" w:noHBand="0" w:noVBand="1"/>
            </w:tblPr>
            <w:tblGrid>
              <w:gridCol w:w="705"/>
              <w:gridCol w:w="1155"/>
              <w:gridCol w:w="735"/>
              <w:gridCol w:w="2145"/>
              <w:gridCol w:w="2670"/>
              <w:gridCol w:w="1170"/>
              <w:gridCol w:w="1290"/>
            </w:tblGrid>
            <w:tr w:rsidR="001C261F" w:rsidRPr="001C261F">
              <w:trPr>
                <w:trHeight w:val="540"/>
                <w:jc w:val="center"/>
              </w:trPr>
              <w:tc>
                <w:tcPr>
                  <w:tcW w:w="705"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Times New Roman" w:eastAsia="宋体" w:hAnsi="Times New Roman" w:cs="Times New Roman"/>
                      <w:b/>
                      <w:bCs/>
                      <w:kern w:val="0"/>
                      <w:sz w:val="24"/>
                      <w:szCs w:val="24"/>
                    </w:rPr>
                    <w:t>序号</w:t>
                  </w:r>
                </w:p>
              </w:tc>
              <w:tc>
                <w:tcPr>
                  <w:tcW w:w="1155" w:type="dxa"/>
                  <w:tcBorders>
                    <w:top w:val="single" w:sz="6" w:space="0" w:color="000000"/>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Times New Roman" w:eastAsia="宋体" w:hAnsi="Times New Roman" w:cs="Times New Roman"/>
                      <w:b/>
                      <w:bCs/>
                      <w:kern w:val="0"/>
                      <w:sz w:val="24"/>
                      <w:szCs w:val="24"/>
                    </w:rPr>
                    <w:t>单位</w:t>
                  </w:r>
                </w:p>
              </w:tc>
              <w:tc>
                <w:tcPr>
                  <w:tcW w:w="735" w:type="dxa"/>
                  <w:tcBorders>
                    <w:top w:val="single" w:sz="6" w:space="0" w:color="000000"/>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Times New Roman" w:eastAsia="宋体" w:hAnsi="Times New Roman" w:cs="Times New Roman"/>
                      <w:b/>
                      <w:bCs/>
                      <w:kern w:val="0"/>
                      <w:sz w:val="24"/>
                      <w:szCs w:val="24"/>
                    </w:rPr>
                    <w:t>岗位</w:t>
                  </w:r>
                </w:p>
              </w:tc>
              <w:tc>
                <w:tcPr>
                  <w:tcW w:w="2145" w:type="dxa"/>
                  <w:tcBorders>
                    <w:top w:val="single" w:sz="6" w:space="0" w:color="000000"/>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Times New Roman" w:eastAsia="宋体" w:hAnsi="Times New Roman" w:cs="Times New Roman"/>
                      <w:b/>
                      <w:bCs/>
                      <w:kern w:val="0"/>
                      <w:sz w:val="24"/>
                      <w:szCs w:val="24"/>
                    </w:rPr>
                    <w:t>学历要求</w:t>
                  </w:r>
                </w:p>
              </w:tc>
              <w:tc>
                <w:tcPr>
                  <w:tcW w:w="2670" w:type="dxa"/>
                  <w:tcBorders>
                    <w:top w:val="single" w:sz="6" w:space="0" w:color="000000"/>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Times New Roman" w:eastAsia="宋体" w:hAnsi="Times New Roman" w:cs="Times New Roman"/>
                      <w:b/>
                      <w:bCs/>
                      <w:kern w:val="0"/>
                      <w:sz w:val="24"/>
                      <w:szCs w:val="24"/>
                    </w:rPr>
                    <w:t>专业要求</w:t>
                  </w:r>
                </w:p>
              </w:tc>
              <w:tc>
                <w:tcPr>
                  <w:tcW w:w="1170" w:type="dxa"/>
                  <w:tcBorders>
                    <w:top w:val="single" w:sz="6" w:space="0" w:color="000000"/>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宋体" w:eastAsia="宋体" w:hAnsi="宋体" w:cs="宋体" w:hint="eastAsia"/>
                      <w:b/>
                      <w:bCs/>
                      <w:kern w:val="0"/>
                      <w:sz w:val="24"/>
                      <w:szCs w:val="24"/>
                    </w:rPr>
                    <w:t>调整前</w:t>
                  </w:r>
                </w:p>
                <w:p w:rsidR="001C261F" w:rsidRPr="001C261F" w:rsidRDefault="001C261F" w:rsidP="001C261F">
                  <w:pPr>
                    <w:widowControl/>
                    <w:jc w:val="center"/>
                    <w:textAlignment w:val="center"/>
                    <w:rPr>
                      <w:rFonts w:ascii="宋体" w:eastAsia="宋体" w:hAnsi="宋体" w:cs="宋体"/>
                      <w:kern w:val="0"/>
                      <w:szCs w:val="21"/>
                    </w:rPr>
                  </w:pPr>
                  <w:r w:rsidRPr="001C261F">
                    <w:rPr>
                      <w:rFonts w:ascii="Times New Roman" w:eastAsia="宋体" w:hAnsi="Times New Roman" w:cs="Times New Roman"/>
                      <w:b/>
                      <w:bCs/>
                      <w:kern w:val="0"/>
                      <w:sz w:val="24"/>
                      <w:szCs w:val="24"/>
                    </w:rPr>
                    <w:t>计划数</w:t>
                  </w:r>
                </w:p>
              </w:tc>
              <w:tc>
                <w:tcPr>
                  <w:tcW w:w="1290" w:type="dxa"/>
                  <w:tcBorders>
                    <w:top w:val="single" w:sz="6" w:space="0" w:color="000000"/>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宋体" w:eastAsia="宋体" w:hAnsi="宋体" w:cs="宋体" w:hint="eastAsia"/>
                      <w:b/>
                      <w:bCs/>
                      <w:kern w:val="0"/>
                      <w:sz w:val="24"/>
                      <w:szCs w:val="24"/>
                    </w:rPr>
                    <w:t>调整后</w:t>
                  </w:r>
                </w:p>
                <w:p w:rsidR="001C261F" w:rsidRPr="001C261F" w:rsidRDefault="001C261F" w:rsidP="001C261F">
                  <w:pPr>
                    <w:widowControl/>
                    <w:jc w:val="center"/>
                    <w:textAlignment w:val="center"/>
                    <w:rPr>
                      <w:rFonts w:ascii="宋体" w:eastAsia="宋体" w:hAnsi="宋体" w:cs="宋体"/>
                      <w:kern w:val="0"/>
                      <w:szCs w:val="21"/>
                    </w:rPr>
                  </w:pPr>
                  <w:r w:rsidRPr="001C261F">
                    <w:rPr>
                      <w:rFonts w:ascii="Times New Roman" w:eastAsia="宋体" w:hAnsi="Times New Roman" w:cs="Times New Roman"/>
                      <w:b/>
                      <w:bCs/>
                      <w:kern w:val="0"/>
                      <w:sz w:val="24"/>
                      <w:szCs w:val="24"/>
                    </w:rPr>
                    <w:t>计划数</w:t>
                  </w:r>
                </w:p>
              </w:tc>
            </w:tr>
            <w:tr w:rsidR="001C261F" w:rsidRPr="001C261F">
              <w:trPr>
                <w:trHeight w:val="1740"/>
                <w:jc w:val="center"/>
              </w:trPr>
              <w:tc>
                <w:tcPr>
                  <w:tcW w:w="705" w:type="dxa"/>
                  <w:tcBorders>
                    <w:top w:val="nil"/>
                    <w:left w:val="single" w:sz="6" w:space="0" w:color="000000"/>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1</w:t>
                  </w:r>
                </w:p>
              </w:tc>
              <w:tc>
                <w:tcPr>
                  <w:tcW w:w="1155" w:type="dxa"/>
                  <w:vMerge w:val="restart"/>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常山县人才服务站</w:t>
                  </w:r>
                </w:p>
              </w:tc>
              <w:tc>
                <w:tcPr>
                  <w:tcW w:w="735"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工程管理</w:t>
                  </w:r>
                </w:p>
              </w:tc>
              <w:tc>
                <w:tcPr>
                  <w:tcW w:w="2145" w:type="dxa"/>
                  <w:vMerge w:val="restart"/>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原“985工程”、“211工程”高校以及12所浙江省内重点建设本科院校的毕业生；“双一流”、“111计划”高校相关专业的全日制普通高校本科且取得学士学位的应届、历届毕业</w:t>
                  </w:r>
                  <w:r w:rsidRPr="001C261F">
                    <w:rPr>
                      <w:rFonts w:ascii="仿宋_GB2312" w:eastAsia="仿宋_GB2312" w:hAnsi="宋体" w:cs="宋体" w:hint="eastAsia"/>
                      <w:kern w:val="0"/>
                      <w:sz w:val="24"/>
                      <w:szCs w:val="24"/>
                    </w:rPr>
                    <w:lastRenderedPageBreak/>
                    <w:t>生；全日制普通高校研究生且取得硕士及以上学位的应届、历届毕业生。(以上均不含二级院校）</w:t>
                  </w:r>
                </w:p>
              </w:tc>
              <w:tc>
                <w:tcPr>
                  <w:tcW w:w="267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lastRenderedPageBreak/>
                    <w:t>本科：测绘类、建筑学、交通运输、交通工程；</w:t>
                  </w:r>
                  <w:r w:rsidRPr="001C261F">
                    <w:rPr>
                      <w:rFonts w:ascii="仿宋_GB2312" w:eastAsia="仿宋_GB2312" w:hAnsi="宋体" w:cs="宋体" w:hint="eastAsia"/>
                      <w:kern w:val="0"/>
                      <w:sz w:val="24"/>
                      <w:szCs w:val="24"/>
                    </w:rPr>
                    <w:br/>
                    <w:t>硕士：土木工程、城乡规划学、交通信息工程及控制、交通运输规划与管理</w:t>
                  </w:r>
                </w:p>
              </w:tc>
              <w:tc>
                <w:tcPr>
                  <w:tcW w:w="117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4</w:t>
                  </w:r>
                </w:p>
              </w:tc>
              <w:tc>
                <w:tcPr>
                  <w:tcW w:w="129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2</w:t>
                  </w:r>
                </w:p>
              </w:tc>
            </w:tr>
            <w:tr w:rsidR="001C261F" w:rsidRPr="001C261F">
              <w:trPr>
                <w:trHeight w:val="1140"/>
                <w:jc w:val="center"/>
              </w:trPr>
              <w:tc>
                <w:tcPr>
                  <w:tcW w:w="705" w:type="dxa"/>
                  <w:tcBorders>
                    <w:top w:val="nil"/>
                    <w:left w:val="single" w:sz="6" w:space="0" w:color="000000"/>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2</w:t>
                  </w:r>
                </w:p>
              </w:tc>
              <w:tc>
                <w:tcPr>
                  <w:tcW w:w="0" w:type="auto"/>
                  <w:vMerge/>
                  <w:tcBorders>
                    <w:top w:val="nil"/>
                    <w:left w:val="nil"/>
                    <w:bottom w:val="single" w:sz="6" w:space="0" w:color="000000"/>
                    <w:right w:val="single" w:sz="6" w:space="0" w:color="000000"/>
                  </w:tcBorders>
                  <w:shd w:val="clear" w:color="auto" w:fill="auto"/>
                  <w:vAlign w:val="center"/>
                  <w:hideMark/>
                </w:tcPr>
                <w:p w:rsidR="001C261F" w:rsidRPr="001C261F" w:rsidRDefault="001C261F" w:rsidP="001C261F">
                  <w:pPr>
                    <w:widowControl/>
                    <w:jc w:val="left"/>
                    <w:rPr>
                      <w:rFonts w:ascii="宋体" w:eastAsia="宋体" w:hAnsi="宋体" w:cs="宋体"/>
                      <w:kern w:val="0"/>
                      <w:szCs w:val="21"/>
                    </w:rPr>
                  </w:pPr>
                </w:p>
              </w:tc>
              <w:tc>
                <w:tcPr>
                  <w:tcW w:w="735"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经济管理</w:t>
                  </w:r>
                </w:p>
              </w:tc>
              <w:tc>
                <w:tcPr>
                  <w:tcW w:w="0" w:type="auto"/>
                  <w:vMerge/>
                  <w:tcBorders>
                    <w:top w:val="nil"/>
                    <w:left w:val="nil"/>
                    <w:bottom w:val="single" w:sz="6" w:space="0" w:color="000000"/>
                    <w:right w:val="single" w:sz="6" w:space="0" w:color="000000"/>
                  </w:tcBorders>
                  <w:shd w:val="clear" w:color="auto" w:fill="auto"/>
                  <w:vAlign w:val="center"/>
                  <w:hideMark/>
                </w:tcPr>
                <w:p w:rsidR="001C261F" w:rsidRPr="001C261F" w:rsidRDefault="001C261F" w:rsidP="001C261F">
                  <w:pPr>
                    <w:widowControl/>
                    <w:jc w:val="left"/>
                    <w:rPr>
                      <w:rFonts w:ascii="宋体" w:eastAsia="宋体" w:hAnsi="宋体" w:cs="宋体"/>
                      <w:kern w:val="0"/>
                      <w:szCs w:val="21"/>
                    </w:rPr>
                  </w:pPr>
                </w:p>
              </w:tc>
              <w:tc>
                <w:tcPr>
                  <w:tcW w:w="267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本科：财政学类、经济与贸易类、会计学；</w:t>
                  </w:r>
                  <w:r w:rsidRPr="001C261F">
                    <w:rPr>
                      <w:rFonts w:ascii="仿宋_GB2312" w:eastAsia="仿宋_GB2312" w:hAnsi="宋体" w:cs="宋体" w:hint="eastAsia"/>
                      <w:kern w:val="0"/>
                      <w:sz w:val="24"/>
                      <w:szCs w:val="24"/>
                    </w:rPr>
                    <w:br/>
                    <w:t>硕士：产业经济学、统计学、金融学</w:t>
                  </w:r>
                </w:p>
              </w:tc>
              <w:tc>
                <w:tcPr>
                  <w:tcW w:w="117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4</w:t>
                  </w:r>
                </w:p>
              </w:tc>
              <w:tc>
                <w:tcPr>
                  <w:tcW w:w="129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2</w:t>
                  </w:r>
                </w:p>
              </w:tc>
            </w:tr>
            <w:tr w:rsidR="001C261F" w:rsidRPr="001C261F">
              <w:trPr>
                <w:trHeight w:val="1995"/>
                <w:jc w:val="center"/>
              </w:trPr>
              <w:tc>
                <w:tcPr>
                  <w:tcW w:w="705" w:type="dxa"/>
                  <w:tcBorders>
                    <w:top w:val="nil"/>
                    <w:left w:val="single" w:sz="6" w:space="0" w:color="000000"/>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lastRenderedPageBreak/>
                    <w:t>3</w:t>
                  </w:r>
                </w:p>
              </w:tc>
              <w:tc>
                <w:tcPr>
                  <w:tcW w:w="0" w:type="auto"/>
                  <w:vMerge/>
                  <w:tcBorders>
                    <w:top w:val="nil"/>
                    <w:left w:val="nil"/>
                    <w:bottom w:val="single" w:sz="6" w:space="0" w:color="000000"/>
                    <w:right w:val="single" w:sz="6" w:space="0" w:color="000000"/>
                  </w:tcBorders>
                  <w:shd w:val="clear" w:color="auto" w:fill="auto"/>
                  <w:vAlign w:val="center"/>
                  <w:hideMark/>
                </w:tcPr>
                <w:p w:rsidR="001C261F" w:rsidRPr="001C261F" w:rsidRDefault="001C261F" w:rsidP="001C261F">
                  <w:pPr>
                    <w:widowControl/>
                    <w:jc w:val="left"/>
                    <w:rPr>
                      <w:rFonts w:ascii="宋体" w:eastAsia="宋体" w:hAnsi="宋体" w:cs="宋体"/>
                      <w:kern w:val="0"/>
                      <w:szCs w:val="21"/>
                    </w:rPr>
                  </w:pPr>
                </w:p>
              </w:tc>
              <w:tc>
                <w:tcPr>
                  <w:tcW w:w="735"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资源管理</w:t>
                  </w:r>
                </w:p>
              </w:tc>
              <w:tc>
                <w:tcPr>
                  <w:tcW w:w="0" w:type="auto"/>
                  <w:vMerge/>
                  <w:tcBorders>
                    <w:top w:val="nil"/>
                    <w:left w:val="nil"/>
                    <w:bottom w:val="single" w:sz="6" w:space="0" w:color="000000"/>
                    <w:right w:val="single" w:sz="6" w:space="0" w:color="000000"/>
                  </w:tcBorders>
                  <w:shd w:val="clear" w:color="auto" w:fill="auto"/>
                  <w:vAlign w:val="center"/>
                  <w:hideMark/>
                </w:tcPr>
                <w:p w:rsidR="001C261F" w:rsidRPr="001C261F" w:rsidRDefault="001C261F" w:rsidP="001C261F">
                  <w:pPr>
                    <w:widowControl/>
                    <w:jc w:val="left"/>
                    <w:rPr>
                      <w:rFonts w:ascii="宋体" w:eastAsia="宋体" w:hAnsi="宋体" w:cs="宋体"/>
                      <w:kern w:val="0"/>
                      <w:szCs w:val="21"/>
                    </w:rPr>
                  </w:pPr>
                </w:p>
              </w:tc>
              <w:tc>
                <w:tcPr>
                  <w:tcW w:w="267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本科：林学、森林保护、水利水电工程、水文与水资源工程;</w:t>
                  </w:r>
                  <w:r w:rsidRPr="001C261F">
                    <w:rPr>
                      <w:rFonts w:ascii="仿宋_GB2312" w:eastAsia="仿宋_GB2312" w:hAnsi="宋体" w:cs="宋体" w:hint="eastAsia"/>
                      <w:kern w:val="0"/>
                      <w:sz w:val="24"/>
                      <w:szCs w:val="24"/>
                    </w:rPr>
                    <w:br/>
                    <w:t>硕士：林木遗传育种 、森林培育 、森林保护学、水文学及水资源、水利水电工程</w:t>
                  </w:r>
                </w:p>
              </w:tc>
              <w:tc>
                <w:tcPr>
                  <w:tcW w:w="117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3</w:t>
                  </w:r>
                </w:p>
              </w:tc>
              <w:tc>
                <w:tcPr>
                  <w:tcW w:w="129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2</w:t>
                  </w:r>
                </w:p>
              </w:tc>
            </w:tr>
            <w:tr w:rsidR="001C261F" w:rsidRPr="001C261F">
              <w:trPr>
                <w:trHeight w:val="2880"/>
                <w:jc w:val="center"/>
              </w:trPr>
              <w:tc>
                <w:tcPr>
                  <w:tcW w:w="705" w:type="dxa"/>
                  <w:tcBorders>
                    <w:top w:val="nil"/>
                    <w:left w:val="single" w:sz="6" w:space="0" w:color="000000"/>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lastRenderedPageBreak/>
                    <w:t>4</w:t>
                  </w:r>
                </w:p>
              </w:tc>
              <w:tc>
                <w:tcPr>
                  <w:tcW w:w="0" w:type="auto"/>
                  <w:vMerge/>
                  <w:tcBorders>
                    <w:top w:val="nil"/>
                    <w:left w:val="nil"/>
                    <w:bottom w:val="single" w:sz="6" w:space="0" w:color="000000"/>
                    <w:right w:val="single" w:sz="6" w:space="0" w:color="000000"/>
                  </w:tcBorders>
                  <w:shd w:val="clear" w:color="auto" w:fill="auto"/>
                  <w:vAlign w:val="center"/>
                  <w:hideMark/>
                </w:tcPr>
                <w:p w:rsidR="001C261F" w:rsidRPr="001C261F" w:rsidRDefault="001C261F" w:rsidP="001C261F">
                  <w:pPr>
                    <w:widowControl/>
                    <w:jc w:val="left"/>
                    <w:rPr>
                      <w:rFonts w:ascii="宋体" w:eastAsia="宋体" w:hAnsi="宋体" w:cs="宋体"/>
                      <w:kern w:val="0"/>
                      <w:szCs w:val="21"/>
                    </w:rPr>
                  </w:pPr>
                </w:p>
              </w:tc>
              <w:tc>
                <w:tcPr>
                  <w:tcW w:w="735"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高层次人才</w:t>
                  </w:r>
                </w:p>
              </w:tc>
              <w:tc>
                <w:tcPr>
                  <w:tcW w:w="2145"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本科为原“985工程”、“211工程”高校或“双一流”、“111计划”高校以及12所浙江省内重点建设本科院校的相关专业毕业后取得全日制研究生学历且取得硕士及以上学位的毕业生。(以上均不含二级院校)</w:t>
                  </w:r>
                </w:p>
              </w:tc>
              <w:tc>
                <w:tcPr>
                  <w:tcW w:w="267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不限专业</w:t>
                  </w:r>
                </w:p>
              </w:tc>
              <w:tc>
                <w:tcPr>
                  <w:tcW w:w="117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9</w:t>
                  </w:r>
                </w:p>
              </w:tc>
              <w:tc>
                <w:tcPr>
                  <w:tcW w:w="1290" w:type="dxa"/>
                  <w:tcBorders>
                    <w:top w:val="nil"/>
                    <w:left w:val="nil"/>
                    <w:bottom w:val="single" w:sz="6" w:space="0" w:color="000000"/>
                    <w:right w:val="single" w:sz="6" w:space="0" w:color="000000"/>
                  </w:tcBorders>
                  <w:shd w:val="clear" w:color="auto" w:fill="auto"/>
                  <w:tcMar>
                    <w:top w:w="15" w:type="dxa"/>
                    <w:left w:w="15" w:type="dxa"/>
                    <w:bottom w:w="0" w:type="dxa"/>
                    <w:right w:w="15" w:type="dxa"/>
                  </w:tcMar>
                  <w:vAlign w:val="center"/>
                  <w:hideMark/>
                </w:tcPr>
                <w:p w:rsidR="001C261F" w:rsidRPr="001C261F" w:rsidRDefault="001C261F" w:rsidP="001C261F">
                  <w:pPr>
                    <w:widowControl/>
                    <w:jc w:val="center"/>
                    <w:textAlignment w:val="center"/>
                    <w:rPr>
                      <w:rFonts w:ascii="宋体" w:eastAsia="宋体" w:hAnsi="宋体" w:cs="宋体"/>
                      <w:kern w:val="0"/>
                      <w:szCs w:val="21"/>
                    </w:rPr>
                  </w:pPr>
                  <w:r w:rsidRPr="001C261F">
                    <w:rPr>
                      <w:rFonts w:ascii="仿宋_GB2312" w:eastAsia="仿宋_GB2312" w:hAnsi="宋体" w:cs="宋体" w:hint="eastAsia"/>
                      <w:kern w:val="0"/>
                      <w:sz w:val="24"/>
                      <w:szCs w:val="24"/>
                    </w:rPr>
                    <w:t>14</w:t>
                  </w:r>
                </w:p>
              </w:tc>
            </w:tr>
          </w:tbl>
          <w:p w:rsidR="001C261F" w:rsidRPr="001C261F" w:rsidRDefault="001C261F" w:rsidP="001C261F">
            <w:pPr>
              <w:widowControl/>
              <w:spacing w:line="555" w:lineRule="atLeast"/>
              <w:ind w:firstLine="645"/>
              <w:jc w:val="right"/>
              <w:rPr>
                <w:rFonts w:ascii="Arial" w:eastAsia="宋体" w:hAnsi="Arial" w:cs="Arial"/>
                <w:color w:val="3D3D3D"/>
                <w:kern w:val="0"/>
                <w:szCs w:val="21"/>
              </w:rPr>
            </w:pPr>
            <w:r w:rsidRPr="001C261F">
              <w:rPr>
                <w:rFonts w:ascii="仿宋" w:eastAsia="仿宋" w:hAnsi="仿宋" w:cs="Arial" w:hint="eastAsia"/>
                <w:color w:val="3D3D3D"/>
                <w:kern w:val="0"/>
                <w:sz w:val="32"/>
                <w:szCs w:val="32"/>
              </w:rPr>
              <w:t>常山县人力资源和社会保障局</w:t>
            </w:r>
          </w:p>
          <w:p w:rsidR="001C261F" w:rsidRPr="001C261F" w:rsidRDefault="001C261F" w:rsidP="001C261F">
            <w:pPr>
              <w:widowControl/>
              <w:spacing w:line="555" w:lineRule="atLeast"/>
              <w:ind w:firstLine="645"/>
              <w:jc w:val="right"/>
              <w:rPr>
                <w:rFonts w:ascii="Arial" w:eastAsia="宋体" w:hAnsi="Arial" w:cs="Arial"/>
                <w:color w:val="3D3D3D"/>
                <w:kern w:val="0"/>
                <w:szCs w:val="21"/>
              </w:rPr>
            </w:pPr>
            <w:r w:rsidRPr="001C261F">
              <w:rPr>
                <w:rFonts w:ascii="仿宋" w:eastAsia="仿宋" w:hAnsi="仿宋" w:cs="Arial" w:hint="eastAsia"/>
                <w:color w:val="3D3D3D"/>
                <w:kern w:val="0"/>
                <w:sz w:val="32"/>
                <w:szCs w:val="32"/>
              </w:rPr>
              <w:t>2020年5月17日</w:t>
            </w:r>
          </w:p>
        </w:tc>
      </w:tr>
    </w:tbl>
    <w:p w:rsidR="00662167" w:rsidRPr="001C261F" w:rsidRDefault="00662167" w:rsidP="001C261F"/>
    <w:sectPr w:rsidR="00662167" w:rsidRPr="001C261F" w:rsidSect="0038009F">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88E"/>
    <w:rsid w:val="000D76D3"/>
    <w:rsid w:val="001C261F"/>
    <w:rsid w:val="0038009F"/>
    <w:rsid w:val="00662167"/>
    <w:rsid w:val="008A388E"/>
    <w:rsid w:val="009B32BD"/>
    <w:rsid w:val="00B72AC4"/>
    <w:rsid w:val="00F14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145DF"/>
  </w:style>
  <w:style w:type="paragraph" w:styleId="a3">
    <w:name w:val="Normal (Web)"/>
    <w:basedOn w:val="a"/>
    <w:uiPriority w:val="99"/>
    <w:unhideWhenUsed/>
    <w:rsid w:val="00F145D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D76D3"/>
    <w:rPr>
      <w:color w:val="0000FF"/>
      <w:u w:val="single"/>
    </w:rPr>
  </w:style>
  <w:style w:type="character" w:customStyle="1" w:styleId="timestyle45050">
    <w:name w:val="timestyle45050"/>
    <w:basedOn w:val="a0"/>
    <w:rsid w:val="0038009F"/>
  </w:style>
  <w:style w:type="character" w:customStyle="1" w:styleId="authorstyle45050">
    <w:name w:val="authorstyle45050"/>
    <w:basedOn w:val="a0"/>
    <w:rsid w:val="0038009F"/>
  </w:style>
  <w:style w:type="character" w:customStyle="1" w:styleId="wbcontent">
    <w:name w:val="wb_content"/>
    <w:basedOn w:val="a0"/>
    <w:rsid w:val="0038009F"/>
  </w:style>
  <w:style w:type="character" w:styleId="a5">
    <w:name w:val="Strong"/>
    <w:basedOn w:val="a0"/>
    <w:uiPriority w:val="22"/>
    <w:qFormat/>
    <w:rsid w:val="001C26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145DF"/>
  </w:style>
  <w:style w:type="paragraph" w:styleId="a3">
    <w:name w:val="Normal (Web)"/>
    <w:basedOn w:val="a"/>
    <w:uiPriority w:val="99"/>
    <w:unhideWhenUsed/>
    <w:rsid w:val="00F145D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D76D3"/>
    <w:rPr>
      <w:color w:val="0000FF"/>
      <w:u w:val="single"/>
    </w:rPr>
  </w:style>
  <w:style w:type="character" w:customStyle="1" w:styleId="timestyle45050">
    <w:name w:val="timestyle45050"/>
    <w:basedOn w:val="a0"/>
    <w:rsid w:val="0038009F"/>
  </w:style>
  <w:style w:type="character" w:customStyle="1" w:styleId="authorstyle45050">
    <w:name w:val="authorstyle45050"/>
    <w:basedOn w:val="a0"/>
    <w:rsid w:val="0038009F"/>
  </w:style>
  <w:style w:type="character" w:customStyle="1" w:styleId="wbcontent">
    <w:name w:val="wb_content"/>
    <w:basedOn w:val="a0"/>
    <w:rsid w:val="0038009F"/>
  </w:style>
  <w:style w:type="character" w:styleId="a5">
    <w:name w:val="Strong"/>
    <w:basedOn w:val="a0"/>
    <w:uiPriority w:val="22"/>
    <w:qFormat/>
    <w:rsid w:val="001C26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45070">
      <w:bodyDiv w:val="1"/>
      <w:marLeft w:val="0"/>
      <w:marRight w:val="0"/>
      <w:marTop w:val="0"/>
      <w:marBottom w:val="0"/>
      <w:divBdr>
        <w:top w:val="none" w:sz="0" w:space="0" w:color="auto"/>
        <w:left w:val="none" w:sz="0" w:space="0" w:color="auto"/>
        <w:bottom w:val="none" w:sz="0" w:space="0" w:color="auto"/>
        <w:right w:val="none" w:sz="0" w:space="0" w:color="auto"/>
      </w:divBdr>
      <w:divsChild>
        <w:div w:id="1188253641">
          <w:marLeft w:val="0"/>
          <w:marRight w:val="0"/>
          <w:marTop w:val="0"/>
          <w:marBottom w:val="0"/>
          <w:divBdr>
            <w:top w:val="none" w:sz="0" w:space="0" w:color="auto"/>
            <w:left w:val="none" w:sz="0" w:space="0" w:color="auto"/>
            <w:bottom w:val="dashed" w:sz="6" w:space="0" w:color="C9C9C9"/>
            <w:right w:val="none" w:sz="0" w:space="0" w:color="auto"/>
          </w:divBdr>
        </w:div>
        <w:div w:id="80297205">
          <w:marLeft w:val="0"/>
          <w:marRight w:val="0"/>
          <w:marTop w:val="0"/>
          <w:marBottom w:val="0"/>
          <w:divBdr>
            <w:top w:val="none" w:sz="0" w:space="0" w:color="auto"/>
            <w:left w:val="none" w:sz="0" w:space="0" w:color="auto"/>
            <w:bottom w:val="none" w:sz="0" w:space="0" w:color="auto"/>
            <w:right w:val="none" w:sz="0" w:space="0" w:color="auto"/>
          </w:divBdr>
        </w:div>
      </w:divsChild>
    </w:div>
    <w:div w:id="1064832424">
      <w:bodyDiv w:val="1"/>
      <w:marLeft w:val="0"/>
      <w:marRight w:val="0"/>
      <w:marTop w:val="0"/>
      <w:marBottom w:val="0"/>
      <w:divBdr>
        <w:top w:val="none" w:sz="0" w:space="0" w:color="auto"/>
        <w:left w:val="none" w:sz="0" w:space="0" w:color="auto"/>
        <w:bottom w:val="none" w:sz="0" w:space="0" w:color="auto"/>
        <w:right w:val="none" w:sz="0" w:space="0" w:color="auto"/>
      </w:divBdr>
      <w:divsChild>
        <w:div w:id="1802531242">
          <w:marLeft w:val="0"/>
          <w:marRight w:val="0"/>
          <w:marTop w:val="0"/>
          <w:marBottom w:val="300"/>
          <w:divBdr>
            <w:top w:val="none" w:sz="0" w:space="0" w:color="auto"/>
            <w:left w:val="none" w:sz="0" w:space="0" w:color="auto"/>
            <w:bottom w:val="none" w:sz="0" w:space="0" w:color="auto"/>
            <w:right w:val="none" w:sz="0" w:space="0" w:color="auto"/>
          </w:divBdr>
        </w:div>
      </w:divsChild>
    </w:div>
    <w:div w:id="1075470340">
      <w:bodyDiv w:val="1"/>
      <w:marLeft w:val="0"/>
      <w:marRight w:val="0"/>
      <w:marTop w:val="0"/>
      <w:marBottom w:val="0"/>
      <w:divBdr>
        <w:top w:val="none" w:sz="0" w:space="0" w:color="auto"/>
        <w:left w:val="none" w:sz="0" w:space="0" w:color="auto"/>
        <w:bottom w:val="none" w:sz="0" w:space="0" w:color="auto"/>
        <w:right w:val="none" w:sz="0" w:space="0" w:color="auto"/>
      </w:divBdr>
    </w:div>
    <w:div w:id="1338578061">
      <w:bodyDiv w:val="1"/>
      <w:marLeft w:val="0"/>
      <w:marRight w:val="0"/>
      <w:marTop w:val="0"/>
      <w:marBottom w:val="0"/>
      <w:divBdr>
        <w:top w:val="none" w:sz="0" w:space="0" w:color="auto"/>
        <w:left w:val="none" w:sz="0" w:space="0" w:color="auto"/>
        <w:bottom w:val="none" w:sz="0" w:space="0" w:color="auto"/>
        <w:right w:val="none" w:sz="0" w:space="0" w:color="auto"/>
      </w:divBdr>
      <w:divsChild>
        <w:div w:id="1917471968">
          <w:marLeft w:val="0"/>
          <w:marRight w:val="0"/>
          <w:marTop w:val="0"/>
          <w:marBottom w:val="0"/>
          <w:divBdr>
            <w:top w:val="none" w:sz="0" w:space="0" w:color="auto"/>
            <w:left w:val="none" w:sz="0" w:space="0" w:color="auto"/>
            <w:bottom w:val="none" w:sz="0" w:space="0" w:color="auto"/>
            <w:right w:val="none" w:sz="0" w:space="0" w:color="auto"/>
          </w:divBdr>
          <w:divsChild>
            <w:div w:id="1319268089">
              <w:marLeft w:val="0"/>
              <w:marRight w:val="0"/>
              <w:marTop w:val="0"/>
              <w:marBottom w:val="0"/>
              <w:divBdr>
                <w:top w:val="none" w:sz="0" w:space="0" w:color="auto"/>
                <w:left w:val="none" w:sz="0" w:space="0" w:color="auto"/>
                <w:bottom w:val="none" w:sz="0" w:space="0" w:color="auto"/>
                <w:right w:val="none" w:sz="0" w:space="0" w:color="auto"/>
              </w:divBdr>
              <w:divsChild>
                <w:div w:id="77459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6556">
      <w:bodyDiv w:val="1"/>
      <w:marLeft w:val="0"/>
      <w:marRight w:val="0"/>
      <w:marTop w:val="0"/>
      <w:marBottom w:val="0"/>
      <w:divBdr>
        <w:top w:val="none" w:sz="0" w:space="0" w:color="auto"/>
        <w:left w:val="none" w:sz="0" w:space="0" w:color="auto"/>
        <w:bottom w:val="none" w:sz="0" w:space="0" w:color="auto"/>
        <w:right w:val="none" w:sz="0" w:space="0" w:color="auto"/>
      </w:divBdr>
    </w:div>
    <w:div w:id="210607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99</Words>
  <Characters>568</Characters>
  <Application>Microsoft Office Word</Application>
  <DocSecurity>0</DocSecurity>
  <Lines>4</Lines>
  <Paragraphs>1</Paragraphs>
  <ScaleCrop>false</ScaleCrop>
  <Company>微软中国</Company>
  <LinksUpToDate>false</LinksUpToDate>
  <CharactersWithSpaces>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2020-05-18T02:40:00Z</dcterms:created>
  <dcterms:modified xsi:type="dcterms:W3CDTF">2020-05-18T02:40:00Z</dcterms:modified>
</cp:coreProperties>
</file>