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spacing w:line="2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天津商务职业学院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年公开招聘专任教师岗位工作人员计划表</w:t>
      </w:r>
    </w:p>
    <w:p>
      <w:pPr>
        <w:spacing w:line="240" w:lineRule="exact"/>
        <w:ind w:firstLine="636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4"/>
        <w:tblW w:w="1417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1259"/>
        <w:gridCol w:w="851"/>
        <w:gridCol w:w="2308"/>
        <w:gridCol w:w="1689"/>
        <w:gridCol w:w="1911"/>
        <w:gridCol w:w="2490"/>
        <w:gridCol w:w="2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tblHeader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岗位编号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岗位名称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计划数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所学专业</w:t>
            </w:r>
          </w:p>
        </w:tc>
        <w:tc>
          <w:tcPr>
            <w:tcW w:w="168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学历学位</w:t>
            </w:r>
          </w:p>
        </w:tc>
        <w:tc>
          <w:tcPr>
            <w:tcW w:w="19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年龄</w:t>
            </w:r>
          </w:p>
        </w:tc>
        <w:tc>
          <w:tcPr>
            <w:tcW w:w="249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其他要求</w:t>
            </w:r>
          </w:p>
        </w:tc>
        <w:tc>
          <w:tcPr>
            <w:tcW w:w="251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01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Cs/>
                <w:sz w:val="20"/>
                <w:szCs w:val="20"/>
              </w:rPr>
              <w:t>国际贸易类专业教师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3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国际贸易学、国际商务及经济学、管理学相关专业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普通高等院校硕士研究生及以上学历、硕士及以上学位，或教育部认证的国（境）外高校硕士及以上学位。</w:t>
            </w:r>
          </w:p>
        </w:tc>
        <w:tc>
          <w:tcPr>
            <w:tcW w:w="1911" w:type="dxa"/>
            <w:vMerge w:val="restart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30周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岁及以下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（19</w:t>
            </w:r>
            <w:r>
              <w:rPr>
                <w:rFonts w:asciiTheme="minorEastAsia" w:hAnsiTheme="minorEastAsia" w:eastAsiaTheme="minorEastAsia" w:cstheme="minorEastAsia"/>
                <w:sz w:val="20"/>
                <w:szCs w:val="20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9年</w:t>
            </w:r>
            <w:r>
              <w:rPr>
                <w:rFonts w:asciiTheme="minorEastAsia" w:hAnsiTheme="minorEastAsia" w:eastAsiaTheme="minorEastAsia" w:cstheme="minorEastAsia"/>
                <w:sz w:val="20"/>
                <w:szCs w:val="20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月1日以后出生）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具有5年及以上与招聘岗位相关的企业工作经历，年龄放宽到35周岁（1984年7月1日以后出生）。</w:t>
            </w:r>
          </w:p>
        </w:tc>
        <w:tc>
          <w:tcPr>
            <w:tcW w:w="2490" w:type="dxa"/>
            <w:vMerge w:val="restart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同时满足下列条件：</w:t>
            </w:r>
          </w:p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1.本科毕业院校为全日制普通高等院校，或经教育部认证的国（境）外高校。</w:t>
            </w:r>
          </w:p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2.本科所学专业与招聘岗位一致。</w:t>
            </w:r>
          </w:p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3.所授最高学位符合招聘岗位规定的学科。</w:t>
            </w:r>
          </w:p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4.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思想政治理论课教师应为中共党员（含预备党员）。</w:t>
            </w:r>
          </w:p>
        </w:tc>
        <w:tc>
          <w:tcPr>
            <w:tcW w:w="2512" w:type="dxa"/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02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物流管理类专业教师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23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工商管理、物流工程及管理学相关专业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03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市场营销类专业教师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3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工商管理、企业管理及管理学相关专业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04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财会类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专业教师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会计</w:t>
            </w:r>
            <w:r>
              <w:rPr>
                <w:rFonts w:asciiTheme="minorEastAsia" w:hAnsiTheme="minorEastAsia" w:cstheme="minorEastAsia"/>
                <w:sz w:val="20"/>
                <w:szCs w:val="20"/>
              </w:rPr>
              <w:t>、审计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、税务及管理学</w:t>
            </w:r>
            <w:r>
              <w:rPr>
                <w:rFonts w:asciiTheme="minorEastAsia" w:hAnsiTheme="minorEastAsia" w:cstheme="minorEastAsia"/>
                <w:sz w:val="20"/>
                <w:szCs w:val="20"/>
              </w:rPr>
              <w:t>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05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计算机类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专业教师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E1E0F" w:themeColor="background1" w:themeShade="1A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sz w:val="20"/>
                <w:szCs w:val="20"/>
              </w:rPr>
              <w:t>计算机应用技术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、软件工程及工学相关专业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06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Cs/>
                <w:sz w:val="20"/>
                <w:szCs w:val="20"/>
              </w:rPr>
              <w:t>旅游管理类专业教师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3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旅游</w:t>
            </w:r>
            <w:r>
              <w:rPr>
                <w:rFonts w:asciiTheme="minorEastAsia" w:hAnsiTheme="minorEastAsia" w:cstheme="minorEastAsia"/>
                <w:sz w:val="20"/>
                <w:szCs w:val="20"/>
              </w:rPr>
              <w:t>管理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及管理学</w:t>
            </w:r>
            <w:r>
              <w:rPr>
                <w:rFonts w:asciiTheme="minorEastAsia" w:hAnsiTheme="minorEastAsia" w:cstheme="minorEastAsia"/>
                <w:sz w:val="20"/>
                <w:szCs w:val="20"/>
              </w:rPr>
              <w:t>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07</w:t>
            </w:r>
          </w:p>
        </w:tc>
        <w:tc>
          <w:tcPr>
            <w:tcW w:w="1259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艺术设计类专业教师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23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设计</w:t>
            </w:r>
            <w:r>
              <w:rPr>
                <w:rFonts w:asciiTheme="minorEastAsia" w:hAnsiTheme="minorEastAsia" w:cstheme="minorEastAsia"/>
                <w:sz w:val="20"/>
                <w:szCs w:val="20"/>
              </w:rPr>
              <w:t>学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、美术学</w:t>
            </w:r>
            <w:r>
              <w:rPr>
                <w:rFonts w:asciiTheme="minorEastAsia" w:hAnsiTheme="minorEastAsia" w:cstheme="minorEastAsia"/>
                <w:sz w:val="20"/>
                <w:szCs w:val="20"/>
              </w:rPr>
              <w:t>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20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08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金融类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专业教师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3</w:t>
            </w:r>
          </w:p>
        </w:tc>
        <w:tc>
          <w:tcPr>
            <w:tcW w:w="23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金融学及经济学、管理学相关专业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</w:pP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20200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0"/>
                <w:szCs w:val="20"/>
              </w:rPr>
              <w:t>2</w:t>
            </w:r>
            <w:r>
              <w:rPr>
                <w:rFonts w:asciiTheme="minorEastAsia" w:hAnsiTheme="minorEastAsia" w:eastAsiaTheme="minorEastAsia" w:cstheme="minorEastAsia"/>
                <w:bCs/>
                <w:sz w:val="20"/>
                <w:szCs w:val="20"/>
              </w:rPr>
              <w:t>09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思想政治理论课教师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308" w:type="dxa"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E1E0F" w:themeColor="background1" w:themeShade="1A"/>
                <w:sz w:val="20"/>
                <w:szCs w:val="20"/>
              </w:rPr>
              <w:t>思想政治教育及哲学、法学、历史学相关专业</w:t>
            </w: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49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5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合计</w:t>
            </w:r>
          </w:p>
        </w:tc>
        <w:tc>
          <w:tcPr>
            <w:tcW w:w="125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14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251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</w:tbl>
    <w:p>
      <w:pPr>
        <w:spacing w:line="320" w:lineRule="exact"/>
        <w:ind w:firstLine="420" w:firstLineChars="200"/>
      </w:pPr>
      <w:r>
        <w:rPr>
          <w:rFonts w:hint="eastAsia" w:asciiTheme="minorEastAsia" w:hAnsiTheme="minorEastAsia" w:eastAsiaTheme="minorEastAsia"/>
          <w:color w:val="0E1E0F" w:themeColor="background1" w:themeShade="1A"/>
          <w:szCs w:val="21"/>
        </w:rPr>
        <w:t>注：工作经历的计算截止到20</w:t>
      </w:r>
      <w:r>
        <w:rPr>
          <w:rFonts w:asciiTheme="minorEastAsia" w:hAnsiTheme="minorEastAsia" w:eastAsiaTheme="minorEastAsia"/>
          <w:color w:val="0E1E0F" w:themeColor="background1" w:themeShade="1A"/>
          <w:szCs w:val="21"/>
        </w:rPr>
        <w:t>20</w:t>
      </w:r>
      <w:r>
        <w:rPr>
          <w:rFonts w:hint="eastAsia" w:asciiTheme="minorEastAsia" w:hAnsiTheme="minorEastAsia" w:eastAsiaTheme="minorEastAsia"/>
          <w:color w:val="0E1E0F" w:themeColor="background1" w:themeShade="1A"/>
          <w:szCs w:val="21"/>
        </w:rPr>
        <w:t>年6月30日</w:t>
      </w:r>
      <w:r>
        <w:rPr>
          <w:rFonts w:hint="eastAsia" w:asciiTheme="minorEastAsia" w:hAnsiTheme="minorEastAsia" w:eastAsiaTheme="minorEastAsia"/>
          <w:b/>
          <w:bCs/>
          <w:color w:val="0E1E0F" w:themeColor="background1" w:themeShade="1A"/>
          <w:szCs w:val="21"/>
        </w:rPr>
        <w:t>。</w:t>
      </w:r>
    </w:p>
    <w:sectPr>
      <w:footerReference r:id="rId3" w:type="default"/>
      <w:pgSz w:w="16838" w:h="11906" w:orient="landscape"/>
      <w:pgMar w:top="1587" w:right="2098" w:bottom="1474" w:left="1984" w:header="851" w:footer="992" w:gutter="0"/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001742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C3BD1"/>
    <w:rsid w:val="689F6242"/>
    <w:rsid w:val="6F086447"/>
    <w:rsid w:val="74AC3B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2020-05-14T06:50:00Z</dcterms:created>
  <dc:creator>张露</dc:creator>
  <cp:lastModifiedBy>张露</cp:lastModifiedBy>
  <dcterms:modified xsi:type="dcterms:W3CDTF">2020-05-14T06:52:44Z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