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6C0" w:rsidRPr="00DD447E" w:rsidRDefault="0096170E">
      <w:pPr>
        <w:widowControl/>
        <w:jc w:val="center"/>
        <w:rPr>
          <w:rFonts w:ascii="仿宋_GB2312" w:eastAsia="仿宋_GB2312"/>
          <w:sz w:val="28"/>
          <w:szCs w:val="28"/>
        </w:rPr>
      </w:pPr>
      <w:r w:rsidRPr="00DD447E">
        <w:rPr>
          <w:rFonts w:ascii="仿宋_GB2312" w:eastAsia="仿宋_GB2312" w:hAnsi="仿宋_GB2312" w:cs="仿宋_GB2312" w:hint="eastAsia"/>
          <w:sz w:val="28"/>
          <w:szCs w:val="28"/>
        </w:rPr>
        <w:t>附件</w:t>
      </w:r>
      <w:r w:rsidR="006E0224" w:rsidRPr="00DD447E">
        <w:rPr>
          <w:rFonts w:ascii="仿宋_GB2312" w:eastAsia="仿宋_GB2312" w:hAnsi="仿宋_GB2312" w:cs="仿宋_GB2312" w:hint="eastAsia"/>
          <w:sz w:val="28"/>
          <w:szCs w:val="28"/>
        </w:rPr>
        <w:t>1</w:t>
      </w:r>
      <w:r w:rsidRPr="00DD447E">
        <w:rPr>
          <w:rFonts w:ascii="仿宋_GB2312" w:eastAsia="仿宋_GB2312" w:hAnsi="仿宋_GB2312" w:cs="仿宋_GB2312" w:hint="eastAsia"/>
          <w:sz w:val="28"/>
          <w:szCs w:val="28"/>
        </w:rPr>
        <w:t>：</w:t>
      </w:r>
      <w:r w:rsidRPr="00DD447E">
        <w:rPr>
          <w:rFonts w:ascii="仿宋_GB2312" w:eastAsia="仿宋_GB2312" w:hint="eastAsia"/>
          <w:sz w:val="28"/>
          <w:szCs w:val="28"/>
        </w:rPr>
        <w:t>长沙市望城区水利建设投资管理有限公司</w:t>
      </w:r>
      <w:r w:rsidRPr="00DD447E">
        <w:rPr>
          <w:rFonts w:ascii="仿宋_GB2312" w:eastAsia="仿宋_GB2312"/>
          <w:sz w:val="28"/>
          <w:szCs w:val="28"/>
        </w:rPr>
        <w:t>2020年第二批面向社会公开招聘</w:t>
      </w:r>
      <w:r w:rsidRPr="00DD447E">
        <w:rPr>
          <w:rFonts w:ascii="仿宋_GB2312" w:eastAsia="仿宋_GB2312" w:hint="eastAsia"/>
          <w:sz w:val="28"/>
          <w:szCs w:val="28"/>
        </w:rPr>
        <w:t>工作人员计划表</w:t>
      </w:r>
    </w:p>
    <w:tbl>
      <w:tblPr>
        <w:tblW w:w="13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1274"/>
        <w:gridCol w:w="636"/>
        <w:gridCol w:w="4966"/>
        <w:gridCol w:w="5503"/>
        <w:gridCol w:w="952"/>
      </w:tblGrid>
      <w:tr w:rsidR="00DD447E" w:rsidRPr="00DD447E">
        <w:trPr>
          <w:trHeight w:val="596"/>
        </w:trPr>
        <w:tc>
          <w:tcPr>
            <w:tcW w:w="632"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序号</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招聘岗位</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招聘</w:t>
            </w:r>
          </w:p>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人数</w:t>
            </w:r>
          </w:p>
        </w:tc>
        <w:tc>
          <w:tcPr>
            <w:tcW w:w="4966"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主要岗位职责概述</w:t>
            </w:r>
          </w:p>
        </w:tc>
        <w:tc>
          <w:tcPr>
            <w:tcW w:w="5503"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任职要求</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b/>
                <w:bCs/>
                <w:kern w:val="0"/>
                <w:sz w:val="18"/>
                <w:szCs w:val="18"/>
              </w:rPr>
            </w:pPr>
            <w:r w:rsidRPr="00DD447E">
              <w:rPr>
                <w:rFonts w:ascii="微软雅黑" w:eastAsia="微软雅黑" w:hAnsi="微软雅黑" w:cs="Calibri" w:hint="eastAsia"/>
                <w:b/>
                <w:bCs/>
                <w:kern w:val="0"/>
                <w:sz w:val="18"/>
                <w:szCs w:val="18"/>
              </w:rPr>
              <w:t>薪资（万）</w:t>
            </w:r>
          </w:p>
        </w:tc>
      </w:tr>
      <w:tr w:rsidR="00DD447E" w:rsidRPr="00DD447E" w:rsidTr="00AB7569">
        <w:trPr>
          <w:trHeight w:val="3552"/>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1</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人力资源部负责人</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1.根据公司发展战略和经营管理目标，建立、完善和持续改进公司本部与子公司人力资源管控模式；</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2.制定公司中长期人力资源战略及规划；</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3.制定、优化各项人力资源政策，并监督各子公司实施情况；</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4.负责公司本部人员、各子公司中层及以上管理人员的招募、评估、绩效管理等。</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1.全日制本科及以上学历，企业管理、心理学、人力资源管理等相关专业；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2.年龄40周岁及以下（1980年5月1日以后出生）；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3.6年以上人力资源工作经验，其中3年以上集团型企业人力资源部门负责人工作背景，有中级以上人力资源管理师职称；</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受过企业管理、心理学、人力资源管理、法律知识等一个或多个培训掌握先进的人力资源管理理念和工具，具有人力资源规划、薪酬体系设计、绩效考核管理、培训体系建立、员工职业生涯规划的专业知识和操作经验，熟悉国家及地方相关法律法规及政策；</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5.工作严谨、思路清晰、讲求效率、勤于学习。</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r w:rsidR="00E07835">
              <w:rPr>
                <w:rFonts w:ascii="微软雅黑" w:eastAsia="微软雅黑" w:hAnsi="微软雅黑" w:cs="Calibri"/>
                <w:kern w:val="0"/>
                <w:sz w:val="18"/>
                <w:szCs w:val="18"/>
              </w:rPr>
              <w:t>6</w:t>
            </w:r>
            <w:r w:rsidR="00E07835">
              <w:rPr>
                <w:rFonts w:ascii="微软雅黑" w:eastAsia="微软雅黑" w:hAnsi="微软雅黑" w:cs="Calibri" w:hint="eastAsia"/>
                <w:kern w:val="0"/>
                <w:sz w:val="18"/>
                <w:szCs w:val="18"/>
              </w:rPr>
              <w:t>-2</w:t>
            </w:r>
            <w:r w:rsidR="00E07835">
              <w:rPr>
                <w:rFonts w:ascii="微软雅黑" w:eastAsia="微软雅黑" w:hAnsi="微软雅黑" w:cs="Calibri"/>
                <w:kern w:val="0"/>
                <w:sz w:val="18"/>
                <w:szCs w:val="18"/>
              </w:rPr>
              <w:t>0</w:t>
            </w:r>
          </w:p>
        </w:tc>
      </w:tr>
      <w:tr w:rsidR="00DD447E" w:rsidRPr="00DD447E">
        <w:trPr>
          <w:trHeight w:val="850"/>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2</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风控审计部负责人</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AB7569" w:rsidRPr="00DD447E" w:rsidRDefault="00AB7569">
            <w:pPr>
              <w:widowControl/>
              <w:jc w:val="left"/>
              <w:rPr>
                <w:rFonts w:ascii="微软雅黑" w:eastAsia="微软雅黑" w:hAnsi="微软雅黑" w:cs="Calibri"/>
                <w:kern w:val="0"/>
                <w:sz w:val="18"/>
                <w:szCs w:val="18"/>
              </w:rPr>
            </w:pP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1.负责公司本部及子公司业务合法、合规性审核和商务合同内审把关；</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2.控制与防范公司在经营管理中的各类风险；</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3.负责公司审计体系建设、内部审计管理、专项审计管理以及外部审计管理；</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4.负责对风险事件、突发事件进行后果评估，提出处理意见并组织应对、危机公关；</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5.负责公司诉讼，名誉损害责任追究，舆情监管；负责对公司各类合同履约情况的核查。</w:t>
            </w:r>
          </w:p>
          <w:p w:rsidR="00AB7569" w:rsidRPr="00DD447E" w:rsidRDefault="00AB7569">
            <w:pPr>
              <w:widowControl/>
              <w:jc w:val="left"/>
              <w:rPr>
                <w:rFonts w:ascii="微软雅黑" w:eastAsia="微软雅黑" w:hAnsi="微软雅黑" w:cs="Calibri"/>
                <w:kern w:val="0"/>
                <w:sz w:val="18"/>
                <w:szCs w:val="18"/>
              </w:rPr>
            </w:pPr>
          </w:p>
        </w:tc>
        <w:tc>
          <w:tcPr>
            <w:tcW w:w="5503" w:type="dxa"/>
            <w:shd w:val="clear" w:color="auto" w:fill="auto"/>
            <w:vAlign w:val="center"/>
          </w:tcPr>
          <w:p w:rsidR="00EB53C3"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1.全日制本科及以上学历，审计、会计及法律等相关专业，有司法职业资格证书的优先；</w:t>
            </w:r>
          </w:p>
          <w:p w:rsidR="00EB53C3"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2.年龄45周岁及以下（1975年5月1日以后出生）；</w:t>
            </w:r>
          </w:p>
          <w:p w:rsidR="00EB53C3"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3.具有5年以上专职内部审计及相关专业工作经验，有较强的内部控制管理能力，内部审计团队建设能力，熟悉企业内部控制管理，律师、高级审计师或国际注册内部审计师优先；</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4.具有高度的责任心和敬业精神；具有团队意识；忠诚度、积极性、主动性高。</w:t>
            </w:r>
          </w:p>
        </w:tc>
        <w:tc>
          <w:tcPr>
            <w:tcW w:w="952" w:type="dxa"/>
            <w:shd w:val="clear" w:color="auto" w:fill="auto"/>
            <w:vAlign w:val="center"/>
          </w:tcPr>
          <w:p w:rsidR="00FC76C0" w:rsidRPr="00DD447E" w:rsidRDefault="00E07835">
            <w:pPr>
              <w:widowControl/>
              <w:jc w:val="center"/>
              <w:rPr>
                <w:rFonts w:ascii="微软雅黑" w:eastAsia="微软雅黑" w:hAnsi="微软雅黑" w:cs="Calibri"/>
                <w:kern w:val="0"/>
                <w:sz w:val="18"/>
                <w:szCs w:val="18"/>
              </w:rPr>
            </w:pPr>
            <w:r>
              <w:rPr>
                <w:rFonts w:ascii="微软雅黑" w:eastAsia="微软雅黑" w:hAnsi="微软雅黑" w:cs="Calibri"/>
                <w:kern w:val="0"/>
                <w:sz w:val="18"/>
                <w:szCs w:val="18"/>
              </w:rPr>
              <w:t>18</w:t>
            </w:r>
            <w:r>
              <w:rPr>
                <w:rFonts w:ascii="微软雅黑" w:eastAsia="微软雅黑" w:hAnsi="微软雅黑" w:cs="Calibri" w:hint="eastAsia"/>
                <w:kern w:val="0"/>
                <w:sz w:val="18"/>
                <w:szCs w:val="18"/>
              </w:rPr>
              <w:t>-2</w:t>
            </w:r>
            <w:r>
              <w:rPr>
                <w:rFonts w:ascii="微软雅黑" w:eastAsia="微软雅黑" w:hAnsi="微软雅黑" w:cs="Calibri"/>
                <w:kern w:val="0"/>
                <w:sz w:val="18"/>
                <w:szCs w:val="18"/>
              </w:rPr>
              <w:t>2</w:t>
            </w:r>
            <w:bookmarkStart w:id="0" w:name="_GoBack"/>
            <w:bookmarkEnd w:id="0"/>
          </w:p>
        </w:tc>
      </w:tr>
      <w:tr w:rsidR="00DD447E" w:rsidRPr="00DD447E">
        <w:trPr>
          <w:trHeight w:val="1577"/>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lastRenderedPageBreak/>
              <w:t>3</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风控审计部主管</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1</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协助推进公司内部控制和风险控制体系建设，制定内部控制和风险控制管理政策、建设规划和实施方案；</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2</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协助指导公司各部门、成员企业开展内部控制和风险控制管理工作，包括建立和完善内控制度、编制内控手册和实施内控测评；</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3</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按照上市公司内控管理规范，组织实施公司内部控制定期检查、评估内部控制实施效果，出具内控检查报告和内控评价报告；</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4</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监督公司各部门、成员企业内控、风控的执行情况，组织实施内控系统性测评和内部控制专项审计检查；</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5</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组织实施经济责任审计、运营审计及其他专项审计项目；</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6</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监控成员企业运营发展的合规性，对重大投资、重要物资采购、工程建设等重要经济活动实施过程监督并发表审核意见，提出风险防范措施。</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1.全日制本科及以上学历，法律、财会、审计等相关专业；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2.年龄40周岁及以下（1980年5月1日以后出生）；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3.3年以上企业内控或审计或法务相关工作经验，具有国有企业内部控制与风险管理工作经验优先；</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4.熟练掌握财务、审计、税务、内控体系和风险管理等相关专业知识；</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5.具有良好的组织协调能力和团队合作精神。</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12-16</w:t>
            </w:r>
          </w:p>
        </w:tc>
      </w:tr>
      <w:tr w:rsidR="00DD447E" w:rsidRPr="00DD447E">
        <w:trPr>
          <w:trHeight w:val="1314"/>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4</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投资发展部副部长</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1</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负责公司投资项目的行业分析、市场调研、数据收集和投资分析（合作方背调、财务测算、风险分析），准备相关文件，编制投资调研报告、可行性研究报告等相关内容，并拟订项目实施计划，按流程审批；</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2</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拟定商务协议，参与投资项目商务谈判，建立并保持与合作伙伴、主管部门和潜在客户的良好业务关系；</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3</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参与直接或间接管理投资合作项目，监控和分析投资项目的经营管理，并及时提出业务拓展和管理改进的建议；</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kern w:val="0"/>
                <w:sz w:val="18"/>
                <w:szCs w:val="18"/>
              </w:rPr>
              <w:t>4</w:t>
            </w:r>
            <w:r w:rsidRPr="00DD447E">
              <w:rPr>
                <w:rFonts w:ascii="微软雅黑" w:eastAsia="微软雅黑" w:hAnsi="微软雅黑" w:cs="Calibri" w:hint="eastAsia"/>
                <w:kern w:val="0"/>
                <w:sz w:val="18"/>
                <w:szCs w:val="18"/>
              </w:rPr>
              <w:t>.</w:t>
            </w:r>
            <w:r w:rsidRPr="00DD447E">
              <w:rPr>
                <w:rFonts w:ascii="微软雅黑" w:eastAsia="微软雅黑" w:hAnsi="微软雅黑" w:cs="Calibri"/>
                <w:kern w:val="0"/>
                <w:sz w:val="18"/>
                <w:szCs w:val="18"/>
              </w:rPr>
              <w:t>负责相关文件材料起草工作。</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1.全日制本科及以上学历，金融、投资、经济管理类等相关专业；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2.年龄40周岁及以下（1980年5月1日以后出生）；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3.具备5年片区规划开发、招商引资工作经验，具备敏锐的市场眼光，较强的战略规划能力</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4.综合素质强，具有良好的个人品质、职业道德、沟通和协调管理能力。</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16-20</w:t>
            </w:r>
          </w:p>
        </w:tc>
      </w:tr>
      <w:tr w:rsidR="00DD447E" w:rsidRPr="00DD447E">
        <w:trPr>
          <w:trHeight w:val="1577"/>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5</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行政管理部综合文秘</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1.主要负责撰写公司各类文字材料，以及领导讲话、会议材料文字的起草；</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2.负责公司董事会、各类办公会议的记录、整理，出具会议纪要；</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3.负责公司外部宣传材料的撰写与报送，公司网站、微信等媒体的维护与衔接。</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1.全日制本科及以上学历，中文类等相关专业；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2.年龄35周岁及以下（1985年5月1日以后出生）；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3.具有2年以上国企文字秘书岗位工作经验，具备较强的文字功底，熟悉公文写作技巧</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4.熟练使用办公软件，熟悉各类融媒体编辑软件；</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5.有良好的个人品质、职业道德、沟通和协调能力。</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r w:rsidRPr="00DD447E">
              <w:rPr>
                <w:rFonts w:ascii="微软雅黑" w:eastAsia="微软雅黑" w:hAnsi="微软雅黑" w:cs="Calibri"/>
                <w:kern w:val="0"/>
                <w:sz w:val="18"/>
                <w:szCs w:val="18"/>
              </w:rPr>
              <w:t>0</w:t>
            </w:r>
            <w:r w:rsidRPr="00DD447E">
              <w:rPr>
                <w:rFonts w:ascii="微软雅黑" w:eastAsia="微软雅黑" w:hAnsi="微软雅黑" w:cs="Calibri" w:hint="eastAsia"/>
                <w:kern w:val="0"/>
                <w:sz w:val="18"/>
                <w:szCs w:val="18"/>
              </w:rPr>
              <w:t>-14</w:t>
            </w:r>
          </w:p>
        </w:tc>
      </w:tr>
      <w:tr w:rsidR="00DD447E" w:rsidRPr="00DD447E">
        <w:trPr>
          <w:trHeight w:val="1860"/>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lastRenderedPageBreak/>
              <w:t>6</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会计核算主管</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1.负责公司账务、银行、财税、审计等相关业务办理，负责指导下属子公司账务处理及财务科目设置；</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2.协助部门负责人对公司全面的经营计划、预算编制、下属子公司审计及考核表的管理；</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3.参与公司重点方案测算、审核并出具审核意见、过程管理及执行追踪，对方案可行性及执行结果进行深入财务分析报告。</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1.全日制本科及以上学历，财会或金融类相关专业；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2.年龄40周岁及以下（1980年5月1日以后出生）；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3.在大中型国有企业或大、中型上市公司5年以上账务会计核算经验或大型会计师事务所3年以上从业经验，具有CPA证书；</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4.在大型国有企业担任过总账会计5年以上或拥有大型会计师事务所3年以上带队经验者优先。</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5.具有良好的个人品质、职业道德、沟通和协调能力，保密意识强。</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14-18</w:t>
            </w:r>
          </w:p>
        </w:tc>
      </w:tr>
      <w:tr w:rsidR="00DD447E" w:rsidRPr="00DD447E">
        <w:trPr>
          <w:trHeight w:val="850"/>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7</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资金预算主管</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1.负责公司年度预算的组织、编制、评审、调整及分解工作；</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2.负责公司年度投融资计划的编制和具体投融资方案中财务数据测算的编制；</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3.定期汇总、分析各部门编制的预算执行差异，考核各责任部门各项预算的执行成果，并及时调整预算建议案，保证成本目标和利润目标的实现；</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4.负责子公司纬地置业相关财务工作。</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1.全日制本科及以上学历，财会或金融类相关专业；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2.年龄35周岁及以下（1985年5月1日以后出生）；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3.在国有企业或大、中型公司5年以上账务会计核算或预算管理经验；</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4.有预算管理、内控流程设置和投资收益分析等相关从业经验者优先；</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5.具备一定的财务分析能力，熟悉国家各项相关财务、税务、审计等法规政策，能熟练使用财务应用软件，熟悉处理账务及编制各种报表及现金流量表；</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6.具有良好的个人品质、职业道德、沟通和协调能力。</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12-16</w:t>
            </w:r>
          </w:p>
        </w:tc>
      </w:tr>
      <w:tr w:rsidR="00FC76C0" w:rsidRPr="00DD447E">
        <w:trPr>
          <w:trHeight w:val="1840"/>
        </w:trPr>
        <w:tc>
          <w:tcPr>
            <w:tcW w:w="632" w:type="dxa"/>
            <w:shd w:val="clear" w:color="auto" w:fill="auto"/>
            <w:vAlign w:val="center"/>
          </w:tcPr>
          <w:p w:rsidR="00FC76C0" w:rsidRPr="00DD447E" w:rsidRDefault="00817309">
            <w:pPr>
              <w:widowControl/>
              <w:jc w:val="center"/>
              <w:rPr>
                <w:rFonts w:ascii="微软雅黑" w:eastAsia="微软雅黑" w:hAnsi="微软雅黑" w:cs="Calibri"/>
                <w:kern w:val="0"/>
                <w:sz w:val="18"/>
                <w:szCs w:val="18"/>
              </w:rPr>
            </w:pPr>
            <w:r w:rsidRPr="00DD447E">
              <w:rPr>
                <w:rFonts w:ascii="微软雅黑" w:eastAsia="微软雅黑" w:hAnsi="微软雅黑" w:cs="Calibri"/>
                <w:kern w:val="0"/>
                <w:sz w:val="18"/>
                <w:szCs w:val="18"/>
              </w:rPr>
              <w:t>8</w:t>
            </w:r>
          </w:p>
        </w:tc>
        <w:tc>
          <w:tcPr>
            <w:tcW w:w="1274"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金水公司预结算主管</w:t>
            </w:r>
          </w:p>
        </w:tc>
        <w:tc>
          <w:tcPr>
            <w:tcW w:w="636"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w:t>
            </w:r>
          </w:p>
        </w:tc>
        <w:tc>
          <w:tcPr>
            <w:tcW w:w="4966"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1.负责项目工程计量和造价管理工作；</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2.工程签证和设计变更签证造价预审；</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3.工程项目结算资料审核以及结算初审工作；负责与财评审计对审工作。</w:t>
            </w:r>
          </w:p>
        </w:tc>
        <w:tc>
          <w:tcPr>
            <w:tcW w:w="5503" w:type="dxa"/>
            <w:shd w:val="clear" w:color="auto" w:fill="auto"/>
            <w:vAlign w:val="center"/>
          </w:tcPr>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1.全日制本科以上学历，水利、市政、交通类工程造价相关专业；</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2.年龄35周岁及以下（1985年5月1日以后出生）；</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3.具备3年以上水利、市政、交通类工程造价工作经验，有长沙地区类似工作经验优先考虑；</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4.具有二级造价师及以上证件，有中级及以上职称者优先考虑；</w:t>
            </w:r>
          </w:p>
          <w:p w:rsidR="00FC76C0" w:rsidRPr="00DD447E" w:rsidRDefault="0096170E">
            <w:pPr>
              <w:widowControl/>
              <w:jc w:val="left"/>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5.熟练使用智多星、易投、同望等工程计价软件，熟悉掌握水利、市政、交通类相关计价定额、规程及规范。</w:t>
            </w:r>
          </w:p>
        </w:tc>
        <w:tc>
          <w:tcPr>
            <w:tcW w:w="952" w:type="dxa"/>
            <w:shd w:val="clear" w:color="auto" w:fill="auto"/>
            <w:vAlign w:val="center"/>
          </w:tcPr>
          <w:p w:rsidR="00FC76C0" w:rsidRPr="00DD447E" w:rsidRDefault="0096170E">
            <w:pPr>
              <w:widowControl/>
              <w:jc w:val="center"/>
              <w:rPr>
                <w:rFonts w:ascii="微软雅黑" w:eastAsia="微软雅黑" w:hAnsi="微软雅黑" w:cs="Calibri"/>
                <w:kern w:val="0"/>
                <w:sz w:val="18"/>
                <w:szCs w:val="18"/>
              </w:rPr>
            </w:pPr>
            <w:r w:rsidRPr="00DD447E">
              <w:rPr>
                <w:rFonts w:ascii="微软雅黑" w:eastAsia="微软雅黑" w:hAnsi="微软雅黑" w:cs="Calibri" w:hint="eastAsia"/>
                <w:kern w:val="0"/>
                <w:sz w:val="18"/>
                <w:szCs w:val="18"/>
              </w:rPr>
              <w:t>12-16</w:t>
            </w:r>
          </w:p>
        </w:tc>
      </w:tr>
    </w:tbl>
    <w:p w:rsidR="00FC76C0" w:rsidRPr="00DD447E" w:rsidRDefault="00FC76C0">
      <w:pPr>
        <w:widowControl/>
        <w:jc w:val="left"/>
        <w:rPr>
          <w:rFonts w:ascii="仿宋_GB2312" w:eastAsia="仿宋_GB2312" w:hAnsi="仿宋_GB2312" w:cs="仿宋_GB2312"/>
          <w:sz w:val="28"/>
          <w:szCs w:val="28"/>
        </w:rPr>
      </w:pPr>
    </w:p>
    <w:p w:rsidR="00FC76C0" w:rsidRPr="00DD447E" w:rsidRDefault="00FC76C0">
      <w:pPr>
        <w:tabs>
          <w:tab w:val="left" w:pos="725"/>
        </w:tabs>
        <w:ind w:right="1120"/>
        <w:jc w:val="right"/>
        <w:rPr>
          <w:rFonts w:ascii="仿宋_GB2312" w:eastAsia="仿宋_GB2312" w:hAnsi="仿宋_GB2312" w:cs="仿宋_GB2312"/>
          <w:sz w:val="28"/>
          <w:szCs w:val="28"/>
        </w:rPr>
      </w:pPr>
    </w:p>
    <w:sectPr w:rsidR="00FC76C0" w:rsidRPr="00DD447E">
      <w:pgSz w:w="16838" w:h="11906" w:orient="landscape"/>
      <w:pgMar w:top="1230" w:right="1440" w:bottom="1230"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7D6" w:rsidRDefault="001A07D6" w:rsidP="004D5789">
      <w:r>
        <w:separator/>
      </w:r>
    </w:p>
  </w:endnote>
  <w:endnote w:type="continuationSeparator" w:id="0">
    <w:p w:rsidR="001A07D6" w:rsidRDefault="001A07D6" w:rsidP="004D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7D6" w:rsidRDefault="001A07D6" w:rsidP="004D5789">
      <w:r>
        <w:separator/>
      </w:r>
    </w:p>
  </w:footnote>
  <w:footnote w:type="continuationSeparator" w:id="0">
    <w:p w:rsidR="001A07D6" w:rsidRDefault="001A07D6" w:rsidP="004D57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5E6"/>
    <w:rsid w:val="000135E4"/>
    <w:rsid w:val="0003173B"/>
    <w:rsid w:val="000537A1"/>
    <w:rsid w:val="0006787D"/>
    <w:rsid w:val="000703B1"/>
    <w:rsid w:val="00071DAD"/>
    <w:rsid w:val="000756E5"/>
    <w:rsid w:val="0008145D"/>
    <w:rsid w:val="00087584"/>
    <w:rsid w:val="000A09B5"/>
    <w:rsid w:val="000B0DCD"/>
    <w:rsid w:val="000B4347"/>
    <w:rsid w:val="000C05E6"/>
    <w:rsid w:val="000C17B5"/>
    <w:rsid w:val="000C296A"/>
    <w:rsid w:val="000D24C0"/>
    <w:rsid w:val="000D2A06"/>
    <w:rsid w:val="000E5406"/>
    <w:rsid w:val="000F2F18"/>
    <w:rsid w:val="000F4760"/>
    <w:rsid w:val="00103FE3"/>
    <w:rsid w:val="00106DDA"/>
    <w:rsid w:val="00132BDF"/>
    <w:rsid w:val="00135203"/>
    <w:rsid w:val="001476CE"/>
    <w:rsid w:val="001516A7"/>
    <w:rsid w:val="00170838"/>
    <w:rsid w:val="001A07D6"/>
    <w:rsid w:val="001A7796"/>
    <w:rsid w:val="001B00F6"/>
    <w:rsid w:val="001F0FAC"/>
    <w:rsid w:val="001F4C89"/>
    <w:rsid w:val="00211D6E"/>
    <w:rsid w:val="00232331"/>
    <w:rsid w:val="00235182"/>
    <w:rsid w:val="002361A5"/>
    <w:rsid w:val="00244625"/>
    <w:rsid w:val="00244B29"/>
    <w:rsid w:val="00245EE2"/>
    <w:rsid w:val="002A06C3"/>
    <w:rsid w:val="002E2672"/>
    <w:rsid w:val="00315C5C"/>
    <w:rsid w:val="00336E5C"/>
    <w:rsid w:val="0034454F"/>
    <w:rsid w:val="00352851"/>
    <w:rsid w:val="00355AA5"/>
    <w:rsid w:val="0036019A"/>
    <w:rsid w:val="00382AF4"/>
    <w:rsid w:val="00396673"/>
    <w:rsid w:val="003A5592"/>
    <w:rsid w:val="003B7CC8"/>
    <w:rsid w:val="003E0F21"/>
    <w:rsid w:val="00417214"/>
    <w:rsid w:val="00435A57"/>
    <w:rsid w:val="0044151D"/>
    <w:rsid w:val="00443810"/>
    <w:rsid w:val="004445C7"/>
    <w:rsid w:val="00444A2C"/>
    <w:rsid w:val="00446462"/>
    <w:rsid w:val="00456A91"/>
    <w:rsid w:val="00467CA5"/>
    <w:rsid w:val="004D5789"/>
    <w:rsid w:val="005137AC"/>
    <w:rsid w:val="00531D75"/>
    <w:rsid w:val="005451FD"/>
    <w:rsid w:val="00546BFA"/>
    <w:rsid w:val="00550F69"/>
    <w:rsid w:val="0056410B"/>
    <w:rsid w:val="00590CE2"/>
    <w:rsid w:val="005C608C"/>
    <w:rsid w:val="005D04FD"/>
    <w:rsid w:val="005D6C41"/>
    <w:rsid w:val="005F09DD"/>
    <w:rsid w:val="005F0A14"/>
    <w:rsid w:val="005F77A6"/>
    <w:rsid w:val="006150AE"/>
    <w:rsid w:val="00617964"/>
    <w:rsid w:val="00620F7D"/>
    <w:rsid w:val="00632998"/>
    <w:rsid w:val="0064051A"/>
    <w:rsid w:val="00655E67"/>
    <w:rsid w:val="00660C0A"/>
    <w:rsid w:val="0067642D"/>
    <w:rsid w:val="00697731"/>
    <w:rsid w:val="006E0224"/>
    <w:rsid w:val="006E0329"/>
    <w:rsid w:val="006E412D"/>
    <w:rsid w:val="00700CE1"/>
    <w:rsid w:val="00720D31"/>
    <w:rsid w:val="007223AB"/>
    <w:rsid w:val="00760291"/>
    <w:rsid w:val="00764179"/>
    <w:rsid w:val="007F4105"/>
    <w:rsid w:val="007F7CD1"/>
    <w:rsid w:val="00817309"/>
    <w:rsid w:val="00822EF6"/>
    <w:rsid w:val="008332B7"/>
    <w:rsid w:val="00845BD2"/>
    <w:rsid w:val="00856EBA"/>
    <w:rsid w:val="0086134B"/>
    <w:rsid w:val="0086727E"/>
    <w:rsid w:val="00886F50"/>
    <w:rsid w:val="0089082E"/>
    <w:rsid w:val="00896C61"/>
    <w:rsid w:val="008A6837"/>
    <w:rsid w:val="008B3FAE"/>
    <w:rsid w:val="008F2E79"/>
    <w:rsid w:val="008F315F"/>
    <w:rsid w:val="00903BDD"/>
    <w:rsid w:val="0091221B"/>
    <w:rsid w:val="0092364E"/>
    <w:rsid w:val="009236F3"/>
    <w:rsid w:val="009350ED"/>
    <w:rsid w:val="0096170E"/>
    <w:rsid w:val="00984A78"/>
    <w:rsid w:val="00991D44"/>
    <w:rsid w:val="009A0015"/>
    <w:rsid w:val="009B25EF"/>
    <w:rsid w:val="009C18FB"/>
    <w:rsid w:val="009D03C7"/>
    <w:rsid w:val="009E4FD7"/>
    <w:rsid w:val="00A10841"/>
    <w:rsid w:val="00A11755"/>
    <w:rsid w:val="00A32D9B"/>
    <w:rsid w:val="00A64A89"/>
    <w:rsid w:val="00A83F03"/>
    <w:rsid w:val="00AA68A3"/>
    <w:rsid w:val="00AB7569"/>
    <w:rsid w:val="00AD2547"/>
    <w:rsid w:val="00AF6243"/>
    <w:rsid w:val="00B41B5E"/>
    <w:rsid w:val="00B53ABB"/>
    <w:rsid w:val="00B60C07"/>
    <w:rsid w:val="00B74173"/>
    <w:rsid w:val="00B761A7"/>
    <w:rsid w:val="00B865FC"/>
    <w:rsid w:val="00BD0FC8"/>
    <w:rsid w:val="00BD5766"/>
    <w:rsid w:val="00BF6301"/>
    <w:rsid w:val="00C403C5"/>
    <w:rsid w:val="00C57DE7"/>
    <w:rsid w:val="00C74389"/>
    <w:rsid w:val="00CA7617"/>
    <w:rsid w:val="00CC2B91"/>
    <w:rsid w:val="00CD3EDD"/>
    <w:rsid w:val="00CE7C9C"/>
    <w:rsid w:val="00CF5A87"/>
    <w:rsid w:val="00CF6DB4"/>
    <w:rsid w:val="00D046F3"/>
    <w:rsid w:val="00D20437"/>
    <w:rsid w:val="00D36F49"/>
    <w:rsid w:val="00D6032F"/>
    <w:rsid w:val="00D7043E"/>
    <w:rsid w:val="00D75070"/>
    <w:rsid w:val="00D8375A"/>
    <w:rsid w:val="00DC67AA"/>
    <w:rsid w:val="00DD447E"/>
    <w:rsid w:val="00DD73C7"/>
    <w:rsid w:val="00E07835"/>
    <w:rsid w:val="00E07CA1"/>
    <w:rsid w:val="00E14A3F"/>
    <w:rsid w:val="00E15114"/>
    <w:rsid w:val="00E63336"/>
    <w:rsid w:val="00E640C1"/>
    <w:rsid w:val="00E810B0"/>
    <w:rsid w:val="00E83518"/>
    <w:rsid w:val="00E907C6"/>
    <w:rsid w:val="00EA7CD0"/>
    <w:rsid w:val="00EB53C3"/>
    <w:rsid w:val="00EF724B"/>
    <w:rsid w:val="00F01A60"/>
    <w:rsid w:val="00F03550"/>
    <w:rsid w:val="00F04701"/>
    <w:rsid w:val="00F10076"/>
    <w:rsid w:val="00F40670"/>
    <w:rsid w:val="00F66C0C"/>
    <w:rsid w:val="00F86553"/>
    <w:rsid w:val="00F93798"/>
    <w:rsid w:val="00F950EF"/>
    <w:rsid w:val="00FA63BA"/>
    <w:rsid w:val="00FB2749"/>
    <w:rsid w:val="00FC6428"/>
    <w:rsid w:val="00FC76C0"/>
    <w:rsid w:val="00FD01EB"/>
    <w:rsid w:val="00FD08C2"/>
    <w:rsid w:val="00FF4DE3"/>
    <w:rsid w:val="01FF6240"/>
    <w:rsid w:val="0A9F63E2"/>
    <w:rsid w:val="0B205472"/>
    <w:rsid w:val="0BC07C22"/>
    <w:rsid w:val="10BA2879"/>
    <w:rsid w:val="10FC4A48"/>
    <w:rsid w:val="121A6789"/>
    <w:rsid w:val="138E4A6F"/>
    <w:rsid w:val="150C5562"/>
    <w:rsid w:val="15112A12"/>
    <w:rsid w:val="156436E0"/>
    <w:rsid w:val="1AAB2C97"/>
    <w:rsid w:val="1AFC5A13"/>
    <w:rsid w:val="1DCA3D58"/>
    <w:rsid w:val="215E6E69"/>
    <w:rsid w:val="21B02F78"/>
    <w:rsid w:val="223D13D4"/>
    <w:rsid w:val="23660EF4"/>
    <w:rsid w:val="23A93076"/>
    <w:rsid w:val="26403CEE"/>
    <w:rsid w:val="27CA3FBF"/>
    <w:rsid w:val="27FA1C30"/>
    <w:rsid w:val="28B37519"/>
    <w:rsid w:val="2A380D2C"/>
    <w:rsid w:val="2FB14580"/>
    <w:rsid w:val="325C64D2"/>
    <w:rsid w:val="344D0C87"/>
    <w:rsid w:val="362F645F"/>
    <w:rsid w:val="3829650D"/>
    <w:rsid w:val="3F6B3EB4"/>
    <w:rsid w:val="49F27248"/>
    <w:rsid w:val="4E250B82"/>
    <w:rsid w:val="4F5F30C2"/>
    <w:rsid w:val="502E13FD"/>
    <w:rsid w:val="50894D67"/>
    <w:rsid w:val="52CD0930"/>
    <w:rsid w:val="53A076B1"/>
    <w:rsid w:val="5DB33D3B"/>
    <w:rsid w:val="5EE54EE1"/>
    <w:rsid w:val="604936F5"/>
    <w:rsid w:val="60A03CAC"/>
    <w:rsid w:val="61077798"/>
    <w:rsid w:val="62A91E35"/>
    <w:rsid w:val="634C4A14"/>
    <w:rsid w:val="634D0F3A"/>
    <w:rsid w:val="693B1FF5"/>
    <w:rsid w:val="6BCA70A5"/>
    <w:rsid w:val="6CF472C1"/>
    <w:rsid w:val="6F385C49"/>
    <w:rsid w:val="71CE133F"/>
    <w:rsid w:val="72846381"/>
    <w:rsid w:val="734555A0"/>
    <w:rsid w:val="74D76918"/>
    <w:rsid w:val="759A78C2"/>
    <w:rsid w:val="77ED681B"/>
    <w:rsid w:val="781C16BF"/>
    <w:rsid w:val="7A164449"/>
    <w:rsid w:val="7D0A0794"/>
    <w:rsid w:val="7EB9308A"/>
    <w:rsid w:val="7FBB10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D1995"/>
  <w15:docId w15:val="{101CFD82-6351-4B02-8154-42F79C09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Pr>
      <w:b/>
      <w:bCs/>
    </w:rPr>
  </w:style>
  <w:style w:type="character" w:styleId="ad">
    <w:name w:val="Hyperlink"/>
    <w:basedOn w:val="a0"/>
    <w:uiPriority w:val="99"/>
    <w:unhideWhenUsed/>
    <w:qFormat/>
    <w:rPr>
      <w:color w:val="0000FF"/>
      <w:u w:val="single"/>
    </w:r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apple-converted-space">
    <w:name w:val="apple-converted-space"/>
    <w:basedOn w:val="a0"/>
    <w:qFormat/>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character" w:customStyle="1" w:styleId="a4">
    <w:name w:val="日期 字符"/>
    <w:basedOn w:val="a0"/>
    <w:link w:val="a3"/>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F261AC-6BC5-47CC-A3CD-F9136ADF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Pages>
  <Words>446</Words>
  <Characters>2548</Characters>
  <Application>Microsoft Office Word</Application>
  <DocSecurity>0</DocSecurity>
  <Lines>21</Lines>
  <Paragraphs>5</Paragraphs>
  <ScaleCrop>false</ScaleCrop>
  <Company>jobs</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lu.peter/卢传书_湘_销售</dc:creator>
  <cp:lastModifiedBy>lu.peter/卢传书_湘_销售</cp:lastModifiedBy>
  <cp:revision>23</cp:revision>
  <cp:lastPrinted>2020-05-07T10:33:00Z</cp:lastPrinted>
  <dcterms:created xsi:type="dcterms:W3CDTF">2020-04-30T10:18:00Z</dcterms:created>
  <dcterms:modified xsi:type="dcterms:W3CDTF">2020-05-09T12:26:00Z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