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96"/>
        <w:gridCol w:w="600"/>
        <w:gridCol w:w="1140"/>
        <w:gridCol w:w="2052"/>
        <w:gridCol w:w="265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</w:rPr>
              <w:t>岗位</w:t>
            </w:r>
          </w:p>
        </w:tc>
        <w:tc>
          <w:tcPr>
            <w:tcW w:w="6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</w:rPr>
              <w:t>人数</w:t>
            </w: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</w:rPr>
              <w:t>学历</w:t>
            </w:r>
          </w:p>
        </w:tc>
        <w:tc>
          <w:tcPr>
            <w:tcW w:w="20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</w:rPr>
              <w:t>专业及要求</w:t>
            </w:r>
          </w:p>
        </w:tc>
        <w:tc>
          <w:tcPr>
            <w:tcW w:w="26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</w:rPr>
              <w:t>需求科室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</w:rPr>
              <w:t>中医师</w:t>
            </w:r>
          </w:p>
        </w:tc>
        <w:tc>
          <w:tcPr>
            <w:tcW w:w="6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</w:rPr>
              <w:t>2</w:t>
            </w: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</w:rPr>
              <w:t>全日制本科及以上</w:t>
            </w:r>
          </w:p>
        </w:tc>
        <w:tc>
          <w:tcPr>
            <w:tcW w:w="20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</w:rPr>
              <w:t>中西医结合、中医学、中西医临床医学、针灸推拿学等</w:t>
            </w:r>
          </w:p>
        </w:tc>
        <w:tc>
          <w:tcPr>
            <w:tcW w:w="26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</w:rPr>
              <w:t>中医科/康复医学科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</w:rPr>
              <w:t>医师</w:t>
            </w:r>
          </w:p>
        </w:tc>
        <w:tc>
          <w:tcPr>
            <w:tcW w:w="6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</w:rPr>
              <w:t>20</w:t>
            </w: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</w:rPr>
              <w:t>全日制本科及以上</w:t>
            </w:r>
          </w:p>
        </w:tc>
        <w:tc>
          <w:tcPr>
            <w:tcW w:w="20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</w:rPr>
              <w:t>临床医学、麻醉学、急诊医学等</w:t>
            </w:r>
          </w:p>
        </w:tc>
        <w:tc>
          <w:tcPr>
            <w:tcW w:w="26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</w:rPr>
              <w:t>急诊科、神经内科、肿瘤科/内分泌科/肾病科/血液内科、消化内科/呼吸内科、传染科/结核病科、心血管内科、骨科/疼痛科、普通外科/胸外科/烧伤科、神经外科、泌尿外科/肛肠外科、妇产科、儿科、重症医学科、麻醉科/手术室、眼科/耳鼻咽喉科、超声科、血透室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</w:rPr>
              <w:t>病理医师</w:t>
            </w:r>
          </w:p>
        </w:tc>
        <w:tc>
          <w:tcPr>
            <w:tcW w:w="6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</w:rPr>
              <w:t>1</w:t>
            </w: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</w:rPr>
              <w:t>全日制本科</w:t>
            </w:r>
          </w:p>
        </w:tc>
        <w:tc>
          <w:tcPr>
            <w:tcW w:w="20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</w:rPr>
              <w:t>临床医学、病理诊断学</w:t>
            </w:r>
          </w:p>
        </w:tc>
        <w:tc>
          <w:tcPr>
            <w:tcW w:w="26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</w:rPr>
              <w:t>病理科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</w:rPr>
              <w:t>影像医师</w:t>
            </w:r>
          </w:p>
        </w:tc>
        <w:tc>
          <w:tcPr>
            <w:tcW w:w="6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</w:rPr>
              <w:t>2</w:t>
            </w: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</w:rPr>
              <w:t>全日制本科</w:t>
            </w:r>
          </w:p>
        </w:tc>
        <w:tc>
          <w:tcPr>
            <w:tcW w:w="20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</w:rPr>
              <w:t>医学影像学</w:t>
            </w:r>
          </w:p>
        </w:tc>
        <w:tc>
          <w:tcPr>
            <w:tcW w:w="26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</w:rPr>
              <w:t>放射科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line="252" w:lineRule="atLeast"/>
        <w:ind w:left="0" w:firstLine="0"/>
        <w:rPr>
          <w:rFonts w:ascii="Segoe UI" w:hAnsi="Segoe UI" w:eastAsia="Segoe UI" w:cs="Segoe UI"/>
          <w:i w:val="0"/>
          <w:caps w:val="0"/>
          <w:color w:val="000000"/>
          <w:spacing w:val="0"/>
          <w:sz w:val="16"/>
          <w:szCs w:val="16"/>
        </w:rPr>
      </w:pPr>
      <w:r>
        <w:rPr>
          <w:rFonts w:hint="default" w:ascii="Segoe UI" w:hAnsi="Segoe UI" w:eastAsia="Segoe UI" w:cs="Segoe UI"/>
          <w:i w:val="0"/>
          <w:caps w:val="0"/>
          <w:color w:val="000000"/>
          <w:spacing w:val="0"/>
          <w:sz w:val="16"/>
          <w:szCs w:val="16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400B4B"/>
    <w:rsid w:val="19400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2020-04-14T04:37:00Z</dcterms:created>
  <dc:creator>ぺ灬cc果冻ル</dc:creator>
  <cp:lastModifiedBy>ぺ灬cc果冻ル</cp:lastModifiedBy>
  <dcterms:modified xsi:type="dcterms:W3CDTF">2020-04-14T04:38:53Z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