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74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093"/>
        <w:gridCol w:w="726"/>
        <w:gridCol w:w="2259"/>
        <w:gridCol w:w="1702"/>
        <w:gridCol w:w="2070"/>
        <w:gridCol w:w="1891"/>
        <w:gridCol w:w="3793"/>
        <w:gridCol w:w="1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574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黑体" w:hAnsi="黑体" w:eastAsia="黑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32"/>
                <w:szCs w:val="32"/>
              </w:rPr>
              <w:t xml:space="preserve">附1：      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  <w:t>海南西部中心医院“海南自贸港面向全球招聘人才活动”考核招聘岗位表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部门名称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7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招聘人员数量</w:t>
            </w:r>
          </w:p>
        </w:tc>
        <w:tc>
          <w:tcPr>
            <w:tcW w:w="117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招聘资格条件</w:t>
            </w:r>
          </w:p>
        </w:tc>
        <w:tc>
          <w:tcPr>
            <w:tcW w:w="11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招考范围（户籍）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3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整形烧伤外科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三甲医院至少10年工作经历，主任医师以上；担任过省级学科委员会的副主委或全国常委职务，具有丰富的临床医疗、教学工作经验和较高的学术造诣，在本学科学术和技术领域颇有建树，能够引领本学科的建设发展。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心胸外科学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肿瘤内科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神经内科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具有主任医师专业技术职务，在三级医院连续从事临床医疗工作10年、从事本专业工作8年；具有较强的临床实践工作能力和较高的学术造诣，能够引领本学科的创新和发展；曾主持完成省级科研课题，近5年内以第一作者在核心期刊上发表学术论文至少3篇；德才兼备，具有一定的组织协调能力。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急诊科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儿科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肾内科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呼吸内科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老年病科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内分泌科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学科带头人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男性55周岁以下、女性50周岁以下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急诊科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副主任医师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男性50周岁以下、女性45周岁以下</w:t>
            </w:r>
          </w:p>
        </w:tc>
        <w:tc>
          <w:tcPr>
            <w:tcW w:w="3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具有副主任医师专业技术职务，在三级医院连续从事临床医疗工作10年、从事本专业工作8年；具有较强的临床实践工作能力和较高的学术造诣，能够引领本学科的创新和发展；曾主持或参与省市级科研课题，近5年内以第一作者在核心期刊或统计源上发表学术论文至少2篇；德才兼备，具有一定的组织协调能力。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副主任医师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男性50周岁以下、女性45周岁以下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心电图室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副主任医师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男性50周岁以下、女性45周岁以下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口腔外科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副主任医师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全日制硕士及以上学历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硕士学位及以上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口腔医学及相关专业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男性50周岁以下、女性45周岁以下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儿科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如第一学历为全日制本科学历，年龄在45周岁以下，身体健康；在三级甲等医院工作5年以上，主治医师以上职称。专业理论基础扎实，临床工作经验丰富，可独立完成本专科常见病、多发病的诊疗工作，有较大的发展潜力；近5年以第一作者在核心期刊上发表学术论文至少2篇；或第一学历为全日制硕士学历，年龄在35周岁以下，身体健康；在三级医院工作3年以上，主治医师职称，专业理论基础扎实，临床工作经验丰富，可独立完成本专科常见病、多发病的诊疗工作，有较大的发展潜力。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内分泌科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感染性疾病科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重症医学科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高压氧舱室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心胸外科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普通外科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整形烧伤外科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神经外科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泌尿外科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眼科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口腔科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病理科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疼痛科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生殖科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主治医师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本科学士及以上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临床医学及相关专业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45周岁以下</w:t>
            </w:r>
          </w:p>
        </w:tc>
        <w:tc>
          <w:tcPr>
            <w:tcW w:w="379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全国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134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B32F3"/>
    <w:rsid w:val="24AB32F3"/>
    <w:rsid w:val="2781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2020-04-02T04:54:00Z</dcterms:created>
  <dc:creator>win10</dc:creator>
  <cp:lastModifiedBy>win10</cp:lastModifiedBy>
  <dcterms:modified xsi:type="dcterms:W3CDTF">2020-04-02T05:02:07Z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