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  <w:bdr w:val="none" w:color="auto" w:sz="0" w:space="0"/>
          <w:shd w:val="clear" w:fill="FFFFFF"/>
        </w:rPr>
        <w:t>三明市中西医结合医院（三明市第三医院）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  <w:bdr w:val="none" w:color="auto" w:sz="0" w:space="0"/>
          <w:shd w:val="clear" w:fill="FFFFFF"/>
        </w:rPr>
        <w:t>2020年拟公开招聘工作人员岗位信息表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10125" w:type="dxa"/>
        <w:jc w:val="center"/>
        <w:tblBorders>
          <w:top w:val="single" w:color="000000" w:sz="6" w:space="0"/>
          <w:left w:val="single" w:color="000000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554"/>
        <w:gridCol w:w="3430"/>
        <w:gridCol w:w="1587"/>
        <w:gridCol w:w="1378"/>
        <w:gridCol w:w="1364"/>
      </w:tblGrid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jc w:val="center"/>
        </w:trPr>
        <w:tc>
          <w:tcPr>
            <w:tcW w:w="181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6390" w:type="dxa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岗位资格条件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jc w:val="center"/>
        </w:trPr>
        <w:tc>
          <w:tcPr>
            <w:tcW w:w="181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  <w:tc>
          <w:tcPr>
            <w:tcW w:w="34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学历及类别</w:t>
            </w:r>
          </w:p>
        </w:tc>
        <w:tc>
          <w:tcPr>
            <w:tcW w:w="1365" w:type="dxa"/>
            <w:vMerge w:val="continue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81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  <w:tc>
          <w:tcPr>
            <w:tcW w:w="34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全日制普通教育学历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学位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临床科室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临床医学类、中西医结合类、中医类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研究生及以上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硕士及以上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康复科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针灸推拿（学）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研究生及以上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硕士及以上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失眠科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应用心理学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研究生及以上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硕士及以上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医学类院校毕业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药剂科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中药学、（中药）制药工程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研究生及以上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硕士及以上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临床科室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急诊科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临床医学、中西医结合、中医学、全科医学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中医、中西医结合专业招有规培证人员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质控科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临床医学、中西医结合、中医学、护理学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重症医学科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中西医结合、临床医学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儿科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中医学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招收有规培证人员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麻醉科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临床医学、麻醉学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疼痛科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针灸推拿（学）、针灸学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医技科室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临床医学、医学影像学（五年制）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检验科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医学检验、医学检验技术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口腔科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口腔医学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康复科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康复治疗学（四年制）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药剂科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中药（学）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临床科室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2 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护理学类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后勤科室专业人员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生物医学工程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医联体分院专业人员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数名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临床医学、中西医结合、中医学、针灸推拿（学）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7"/>
          <w:szCs w:val="27"/>
          <w:bdr w:val="none" w:color="auto" w:sz="0" w:space="0"/>
          <w:shd w:val="clear" w:fill="FFFFFF"/>
        </w:rPr>
        <w:t>全日制普通高校毕业生，年龄30岁以下，均免笔试。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A452C"/>
    <w:rsid w:val="689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2020-03-10T06:39:00Z</dcterms:created>
  <dc:creator>那时花开咖啡馆。</dc:creator>
  <cp:lastModifiedBy>那时花开咖啡馆。</cp:lastModifiedBy>
  <dcterms:modified xsi:type="dcterms:W3CDTF">2020-03-10T06:39:52Z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