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outlineLvl w:val="0"/>
        <w:rPr>
          <w:rFonts w:hint="eastAsia" w:eastAsia="方正楷体_GBK"/>
          <w:sz w:val="28"/>
          <w:szCs w:val="28"/>
        </w:rPr>
      </w:pPr>
      <w:r>
        <w:rPr>
          <w:rFonts w:hint="eastAsia" w:eastAsia="方正楷体_GBK"/>
          <w:sz w:val="28"/>
          <w:szCs w:val="28"/>
        </w:rPr>
        <w:t>附件1：</w:t>
      </w:r>
      <w:bookmarkStart w:id="0" w:name="_GoBack"/>
      <w:bookmarkEnd w:id="0"/>
    </w:p>
    <w:p>
      <w:pPr>
        <w:spacing w:line="520" w:lineRule="exact"/>
        <w:jc w:val="center"/>
        <w:rPr>
          <w:rFonts w:eastAsia="方正小标宋_GBK"/>
          <w:sz w:val="28"/>
          <w:szCs w:val="28"/>
        </w:rPr>
      </w:pPr>
      <w:r>
        <w:rPr>
          <w:rFonts w:hint="eastAsia" w:eastAsia="方正小标宋_GBK"/>
          <w:sz w:val="44"/>
          <w:szCs w:val="44"/>
        </w:rPr>
        <w:t>燕舞集团</w:t>
      </w:r>
      <w:r>
        <w:rPr>
          <w:rFonts w:eastAsia="方正小标宋_GBK"/>
          <w:sz w:val="44"/>
          <w:szCs w:val="44"/>
        </w:rPr>
        <w:t>有限公司</w:t>
      </w:r>
      <w:r>
        <w:rPr>
          <w:rFonts w:hint="eastAsia" w:eastAsia="方正小标宋_GBK"/>
          <w:sz w:val="44"/>
          <w:szCs w:val="44"/>
        </w:rPr>
        <w:t>招聘岗位</w:t>
      </w:r>
      <w:r>
        <w:rPr>
          <w:rFonts w:eastAsia="方正小标宋_GBK"/>
          <w:sz w:val="44"/>
          <w:szCs w:val="44"/>
        </w:rPr>
        <w:t>需求表</w:t>
      </w:r>
      <w:r>
        <w:rPr>
          <w:rFonts w:eastAsia="方正小标宋_GBK"/>
          <w:sz w:val="28"/>
          <w:szCs w:val="28"/>
        </w:rPr>
        <w:t xml:space="preserve">   </w:t>
      </w:r>
    </w:p>
    <w:tbl>
      <w:tblPr>
        <w:tblStyle w:val="3"/>
        <w:tblW w:w="1573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993"/>
        <w:gridCol w:w="1134"/>
        <w:gridCol w:w="992"/>
        <w:gridCol w:w="1560"/>
        <w:gridCol w:w="1134"/>
        <w:gridCol w:w="1134"/>
        <w:gridCol w:w="1275"/>
        <w:gridCol w:w="184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hint="eastAsia" w:eastAsia="方正黑体_GBK"/>
                <w:sz w:val="22"/>
              </w:rPr>
              <w:t>部门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岗 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拟招聘人数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hint="eastAsia" w:eastAsia="方正黑体_GBK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学历要求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专 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职称/专业资格证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相关岗位</w:t>
            </w:r>
          </w:p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工作年限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黑体_GBK"/>
                <w:sz w:val="22"/>
              </w:rPr>
            </w:pPr>
            <w:r>
              <w:rPr>
                <w:rFonts w:eastAsia="方正黑体_GBK"/>
                <w:sz w:val="22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财务部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部门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负责人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40周岁以下</w:t>
            </w: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（1980年1月31日以后出生，特别优秀者可放宽至45周岁）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财会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注册会计师资格</w:t>
            </w:r>
          </w:p>
        </w:tc>
        <w:tc>
          <w:tcPr>
            <w:tcW w:w="184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5年及以上单位财务管理岗位工作经历，（截止2020年1月31日）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报名人员应具有区市一二档国企（不含子公司）的财务部门正副职；或大型非公有制企业二级及以上子公司的财务部门正副职；或市直行政事业单位财务部门正副职任职经历。熟悉财会及税收相关法律法规和政策制度;有较强财务管理和风险防控能力；熟悉税惠筹划、投融资业务；掌握一定的金融专业知识和实务；具有较强的沟通协调、人际关系处理能力；具有一定的文案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财务部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总账会计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40周岁以下</w:t>
            </w: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（1980年1月31日以后出生，特别优秀者可放宽至45周岁）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财会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具备会计资格证书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5年及以上单位总账会计工作经历（截止2020年1月31日）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报名人员应具有区市一二档国企（不含子公司）的财务部门总账会计；非公有制企业三级及以上子公司的财务部门总账会计；或市直行政事业单位财务部门总账会计工作经历。掌握基础会计、财务会计及财会工作的理论和技能知识，熟悉管理会计及审计工作知识，懂得计算机应用理论知识。熟悉财务分析、利润规划、成本控制、资金预算等管理知识。能够指导财务会计工作，调整、完善财务制度，抓好企业内各部门的核算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3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审计法务部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法务主管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40周岁以下</w:t>
            </w: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（1980年1月31日以后出生，特别优秀者可放宽至45周岁）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法学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通过司法考试优先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5年及以上单位法务管理工作经历（截止2020年1月31日）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具有较强的法律风险防范、把控能力。精通公司治理和收购等方面的法律业务。熟悉工作流程，业务能力突出，作风严谨、工作细致。具有区市一二档国企工作经验者优先考虑。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审计法务部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财务审计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主管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40周岁以下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（1980年1月31日以后出生，特别优秀者可放宽至45周岁）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审计学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具备会计、审计等证书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210" w:firstLineChars="100"/>
              <w:jc w:val="both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5年及以上单位财务、审计类工作经历（截止2020年1月31日）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420" w:firstLineChars="200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有较强的审计工作能力，审计经验丰富。精通国家审计相关法规、程序和方法，对内外部控制有较强的平衡能力。熟悉工作流程，业务能力突出，作风严谨、工作细致。具有区市一二档国企工作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tblHeader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</w:t>
            </w:r>
          </w:p>
        </w:tc>
        <w:tc>
          <w:tcPr>
            <w:tcW w:w="9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审计法务部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工程审计</w:t>
            </w:r>
            <w:r>
              <w:rPr>
                <w:rFonts w:hint="eastAsia" w:ascii="仿宋" w:hAnsi="仿宋" w:eastAsia="仿宋" w:cs="仿宋"/>
                <w:bCs/>
                <w:kern w:val="0"/>
                <w:szCs w:val="21"/>
                <w:lang w:val="en-US" w:eastAsia="zh-CN"/>
              </w:rPr>
              <w:t>主管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40周岁以下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（1980年1月31日以后出生，特别优秀者可放宽至45周岁）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全日制本科及以上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审计学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具备审计、会计、工程造价等证书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210" w:firstLineChars="100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5年及以上单位工程审计工作经历（截止2020年1月31日）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1"/>
              </w:rPr>
              <w:t>具有较强的审计工作能力，审计经验丰富。精通国家审计相关法规、程序和方法，对内外部控制有较强的平衡能力。熟悉工作流程，业务能力突出，作风严谨、工作细致。具有区市一二档国企工作经验者优先考虑。</w:t>
            </w:r>
          </w:p>
        </w:tc>
      </w:tr>
    </w:tbl>
    <w:p>
      <w:pPr>
        <w:spacing w:line="140" w:lineRule="exact"/>
        <w:rPr>
          <w:rFonts w:hint="eastAsia" w:ascii="仿宋" w:hAnsi="仿宋" w:eastAsia="仿宋" w:cs="仿宋"/>
          <w:sz w:val="32"/>
          <w:szCs w:val="32"/>
        </w:rPr>
        <w:sectPr>
          <w:footerReference r:id="rId3" w:type="default"/>
          <w:footerReference r:id="rId4" w:type="even"/>
          <w:pgSz w:w="16838" w:h="11906" w:orient="landscape"/>
          <w:pgMar w:top="1361" w:right="1440" w:bottom="1134" w:left="1440" w:header="851" w:footer="992" w:gutter="0"/>
          <w:pgNumType w:fmt="numberInDash"/>
          <w:cols w:space="720" w:num="1"/>
          <w:docGrid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564E7"/>
    <w:rsid w:val="27A5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2020-03-02T10:37:00Z</dcterms:created>
  <dc:creator>A·琪花官=^白公子</dc:creator>
  <cp:lastModifiedBy>A·琪花官=^白公子</cp:lastModifiedBy>
  <dcterms:modified xsi:type="dcterms:W3CDTF">2020-03-02T10:38:20Z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