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微软雅黑"/>
          <w:snapToGrid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微软雅黑"/>
          <w:snapToGrid w:val="0"/>
          <w:sz w:val="32"/>
          <w:szCs w:val="32"/>
          <w:lang w:eastAsia="zh-CN"/>
        </w:rPr>
        <w:t>附件1</w:t>
      </w:r>
    </w:p>
    <w:p>
      <w:pPr>
        <w:pStyle w:val="2"/>
        <w:rPr>
          <w:lang w:eastAsia="zh-CN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napToGrid w:val="0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sz w:val="36"/>
          <w:szCs w:val="36"/>
          <w:lang w:eastAsia="zh-CN"/>
        </w:rPr>
        <w:t>湘潭九华投资控股集团有限公司2020年融资专业技术人员招聘计划表</w:t>
      </w:r>
    </w:p>
    <w:bookmarkEnd w:id="0"/>
    <w:p>
      <w:pPr>
        <w:spacing w:line="240" w:lineRule="exact"/>
        <w:jc w:val="center"/>
        <w:rPr>
          <w:rFonts w:ascii="仿宋_GB2312" w:hAnsi="仿宋" w:eastAsia="仿宋_GB2312" w:cs="微软雅黑"/>
          <w:b/>
          <w:bCs/>
          <w:snapToGrid w:val="0"/>
          <w:sz w:val="30"/>
          <w:szCs w:val="30"/>
          <w:lang w:eastAsia="zh-CN"/>
        </w:rPr>
      </w:pPr>
    </w:p>
    <w:tbl>
      <w:tblPr>
        <w:tblStyle w:val="3"/>
        <w:tblW w:w="1366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897"/>
        <w:gridCol w:w="990"/>
        <w:gridCol w:w="975"/>
        <w:gridCol w:w="1230"/>
        <w:gridCol w:w="1575"/>
        <w:gridCol w:w="5370"/>
        <w:gridCol w:w="960"/>
        <w:gridCol w:w="1095"/>
      </w:tblGrid>
      <w:tr>
        <w:trPr>
          <w:trHeight w:val="512" w:hRule="atLeast"/>
          <w:jc w:val="center"/>
        </w:trPr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招聘岗位</w:t>
            </w:r>
          </w:p>
        </w:tc>
        <w:tc>
          <w:tcPr>
            <w:tcW w:w="101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任职资格要求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拟招聘</w:t>
            </w:r>
          </w:p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10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薪酬范围</w:t>
            </w:r>
          </w:p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（万/年）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02" w:firstLineChars="200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年龄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学历要求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工作经验要求</w:t>
            </w:r>
          </w:p>
        </w:tc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0"/>
                <w:szCs w:val="20"/>
                <w:lang w:bidi="ar"/>
              </w:rPr>
              <w:t>其他任职要求</w:t>
            </w: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0" w:hRule="atLeast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bidi="ar"/>
              </w:rPr>
              <w:t>1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bidi="ar"/>
              </w:rPr>
              <w:t>融资经理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35周岁以下(1985年1月1日及以后出生）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bidi="ar"/>
              </w:rPr>
              <w:t>本科及以上学历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经济学类、工商管理类相关专业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3年以上政府投融资平台公司相关工作经验</w:t>
            </w:r>
          </w:p>
        </w:tc>
        <w:tc>
          <w:tcPr>
            <w:tcW w:w="5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1.熟悉各类机构贷款业务和管理运作流程，全流程操作过债券、银行及非标类融资项目；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2.熟悉了解国家相关金融政策，具备良好的沟通协调能力、政策分析研判能力和较强的风险管控意识；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3.工作责任心强，敢于担当，能迅速到岗开展工作。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bidi="ar"/>
              </w:rPr>
              <w:t>2人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lang w:bidi="ar"/>
              </w:rPr>
              <w:t>1</w:t>
            </w:r>
            <w:r>
              <w:rPr>
                <w:rFonts w:hint="eastAsia" w:ascii="仿宋" w:hAnsi="仿宋" w:eastAsia="仿宋" w:cs="仿宋"/>
                <w:sz w:val="20"/>
                <w:szCs w:val="20"/>
                <w:lang w:eastAsia="zh-CN" w:bidi="ar"/>
              </w:rPr>
              <w:t>2</w:t>
            </w:r>
            <w:r>
              <w:rPr>
                <w:rFonts w:hint="eastAsia" w:ascii="仿宋" w:hAnsi="仿宋" w:eastAsia="仿宋" w:cs="仿宋"/>
                <w:sz w:val="20"/>
                <w:szCs w:val="20"/>
                <w:lang w:bidi="ar"/>
              </w:rPr>
              <w:t>-15万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92B6C"/>
    <w:rsid w:val="5E89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Times New Roman"/>
      <w:sz w:val="24"/>
      <w:szCs w:val="24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2020-02-28T08:44:00Z</dcterms:created>
  <dc:creator>马建明</dc:creator>
  <cp:lastModifiedBy>马建明</cp:lastModifiedBy>
  <dcterms:modified xsi:type="dcterms:W3CDTF">2020-02-28T08:46:03Z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