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W w:w="14916" w:type="dxa"/>
        <w:tblInd w:w="0" w:type="dxa"/>
        <w:tblLayout w:type="fixed"/>
        <w:tblCellMar>
          <w:top w:w="0" w:type="dxa"/>
          <w:left w:w="108" w:type="dxa"/>
          <w:bottom w:w="0" w:type="dxa"/>
          <w:right w:w="108" w:type="dxa"/>
        </w:tblCellMar>
      </w:tblPr>
      <w:tblGrid>
        <w:gridCol w:w="552"/>
        <w:gridCol w:w="1374"/>
        <w:gridCol w:w="624"/>
        <w:gridCol w:w="3981"/>
        <w:gridCol w:w="900"/>
        <w:gridCol w:w="690"/>
        <w:gridCol w:w="1305"/>
        <w:gridCol w:w="1485"/>
        <w:gridCol w:w="3786"/>
        <w:gridCol w:w="219"/>
      </w:tblGrid>
      <w:tr>
        <w:tblPrEx>
          <w:tblCellMar>
            <w:top w:w="0" w:type="dxa"/>
            <w:left w:w="108" w:type="dxa"/>
            <w:bottom w:w="0" w:type="dxa"/>
            <w:right w:w="108" w:type="dxa"/>
          </w:tblCellMar>
        </w:tblPrEx>
        <w:trPr>
          <w:gridAfter w:val="1"/>
          <w:wAfter w:w="219" w:type="dxa"/>
          <w:trHeight w:val="605" w:hRule="atLeast"/>
        </w:trPr>
        <w:tc>
          <w:tcPr>
            <w:tcW w:w="14697" w:type="dxa"/>
            <w:gridSpan w:val="9"/>
            <w:vMerge w:val="restart"/>
            <w:tcBorders>
              <w:bottom w:val="nil"/>
            </w:tcBorders>
            <w:vAlign w:val="center"/>
          </w:tcPr>
          <w:p>
            <w:pPr>
              <w:autoSpaceDN w:val="0"/>
              <w:jc w:val="left"/>
              <w:textAlignment w:val="center"/>
              <w:rPr>
                <w:rFonts w:ascii="宋体" w:hAnsi="宋体"/>
                <w:b/>
                <w:color w:val="000000"/>
                <w:sz w:val="32"/>
              </w:rPr>
            </w:pPr>
            <w:bookmarkStart w:id="0" w:name="_GoBack"/>
            <w:bookmarkEnd w:id="0"/>
            <w:r>
              <w:rPr>
                <w:rFonts w:hint="eastAsia" w:ascii="仿宋_GB2312" w:eastAsia="仿宋_GB2312"/>
                <w:color w:val="000000"/>
                <w:sz w:val="32"/>
                <w:szCs w:val="32"/>
              </w:rPr>
              <w:t>附件：</w:t>
            </w:r>
            <w:r>
              <w:rPr>
                <w:rFonts w:hint="eastAsia" w:ascii="仿宋_GB2312" w:eastAsia="仿宋_GB2312"/>
                <w:color w:val="000000"/>
                <w:sz w:val="32"/>
                <w:szCs w:val="32"/>
                <w:lang w:val="en-US" w:eastAsia="zh-CN"/>
              </w:rPr>
              <w:t xml:space="preserve">       </w:t>
            </w:r>
            <w:r>
              <w:rPr>
                <w:rFonts w:hint="eastAsia" w:ascii="宋体" w:hAnsi="宋体"/>
                <w:b/>
                <w:w w:val="87"/>
                <w:kern w:val="0"/>
                <w:sz w:val="44"/>
                <w:szCs w:val="44"/>
              </w:rPr>
              <w:t>苏州相城文化旅游发展有限公司公开招聘工作人员岗位简介表</w:t>
            </w:r>
          </w:p>
        </w:tc>
      </w:tr>
      <w:tr>
        <w:tblPrEx>
          <w:tblCellMar>
            <w:top w:w="0" w:type="dxa"/>
            <w:left w:w="108" w:type="dxa"/>
            <w:bottom w:w="0" w:type="dxa"/>
            <w:right w:w="108" w:type="dxa"/>
          </w:tblCellMar>
        </w:tblPrEx>
        <w:trPr>
          <w:gridAfter w:val="1"/>
          <w:wAfter w:w="219" w:type="dxa"/>
          <w:trHeight w:val="312" w:hRule="atLeast"/>
        </w:trPr>
        <w:tc>
          <w:tcPr>
            <w:tcW w:w="14697" w:type="dxa"/>
            <w:gridSpan w:val="9"/>
            <w:vMerge w:val="continue"/>
            <w:tcBorders>
              <w:top w:val="nil"/>
              <w:bottom w:val="nil"/>
            </w:tcBorders>
            <w:vAlign w:val="center"/>
          </w:tcPr>
          <w:p>
            <w:pPr>
              <w:autoSpaceDN w:val="0"/>
              <w:rPr>
                <w:color w:val="000000"/>
              </w:rPr>
            </w:pPr>
          </w:p>
        </w:tc>
      </w:tr>
      <w:tr>
        <w:tblPrEx>
          <w:tblCellMar>
            <w:top w:w="0" w:type="dxa"/>
            <w:left w:w="108" w:type="dxa"/>
            <w:bottom w:w="0" w:type="dxa"/>
            <w:right w:w="108" w:type="dxa"/>
          </w:tblCellMar>
        </w:tblPrEx>
        <w:trPr>
          <w:gridAfter w:val="1"/>
          <w:wAfter w:w="219" w:type="dxa"/>
          <w:trHeight w:val="324" w:hRule="atLeast"/>
        </w:trPr>
        <w:tc>
          <w:tcPr>
            <w:tcW w:w="14697" w:type="dxa"/>
            <w:gridSpan w:val="9"/>
            <w:tcBorders>
              <w:top w:val="nil"/>
              <w:bottom w:val="single" w:color="auto" w:sz="4" w:space="0"/>
            </w:tcBorders>
            <w:vAlign w:val="center"/>
          </w:tcPr>
          <w:p>
            <w:pPr>
              <w:autoSpaceDN w:val="0"/>
              <w:jc w:val="left"/>
              <w:textAlignment w:val="center"/>
              <w:rPr>
                <w:rFonts w:ascii="宋体" w:hAnsi="宋体"/>
                <w:sz w:val="24"/>
                <w:highlight w:val="none"/>
              </w:rPr>
            </w:pPr>
            <w:r>
              <w:rPr>
                <w:rFonts w:ascii="宋体" w:hAnsi="宋体"/>
                <w:sz w:val="24"/>
                <w:highlight w:val="none"/>
              </w:rPr>
              <w:t>申报单位（盖章）：</w:t>
            </w:r>
            <w:r>
              <w:rPr>
                <w:rFonts w:hint="eastAsia" w:ascii="宋体" w:hAnsi="宋体"/>
                <w:sz w:val="24"/>
                <w:highlight w:val="none"/>
              </w:rPr>
              <w:t>苏州相城文化旅游发展有限公司</w:t>
            </w:r>
            <w:r>
              <w:rPr>
                <w:rFonts w:hint="eastAsia" w:ascii="宋体" w:hAnsi="宋体"/>
                <w:sz w:val="24"/>
                <w:highlight w:val="none"/>
                <w:lang w:val="en-US" w:eastAsia="zh-CN"/>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20</w:t>
            </w:r>
            <w:r>
              <w:rPr>
                <w:rFonts w:hint="eastAsia" w:ascii="宋体" w:hAnsi="宋体"/>
                <w:sz w:val="24"/>
                <w:highlight w:val="none"/>
              </w:rPr>
              <w:t>20</w:t>
            </w:r>
            <w:r>
              <w:rPr>
                <w:rFonts w:ascii="宋体" w:hAnsi="宋体"/>
                <w:sz w:val="24"/>
                <w:highlight w:val="none"/>
              </w:rPr>
              <w:t>年</w:t>
            </w:r>
            <w:r>
              <w:rPr>
                <w:rFonts w:hint="eastAsia" w:ascii="宋体" w:hAnsi="宋体"/>
                <w:sz w:val="24"/>
                <w:highlight w:val="none"/>
              </w:rPr>
              <w:t>2</w:t>
            </w:r>
            <w:r>
              <w:rPr>
                <w:rFonts w:ascii="宋体" w:hAnsi="宋体"/>
                <w:sz w:val="24"/>
                <w:highlight w:val="none"/>
              </w:rPr>
              <w:t>月</w:t>
            </w:r>
            <w:r>
              <w:rPr>
                <w:rFonts w:hint="eastAsia" w:ascii="宋体" w:hAnsi="宋体"/>
                <w:sz w:val="24"/>
                <w:highlight w:val="none"/>
                <w:lang w:val="en-US" w:eastAsia="zh-CN"/>
              </w:rPr>
              <w:t>21</w:t>
            </w:r>
            <w:r>
              <w:rPr>
                <w:rFonts w:ascii="宋体" w:hAnsi="宋体"/>
                <w:sz w:val="24"/>
                <w:highlight w:val="none"/>
              </w:rPr>
              <w:t>日</w:t>
            </w:r>
          </w:p>
        </w:tc>
      </w:tr>
      <w:tr>
        <w:tblPrEx>
          <w:tblCellMar>
            <w:top w:w="0" w:type="dxa"/>
            <w:left w:w="108" w:type="dxa"/>
            <w:bottom w:w="0" w:type="dxa"/>
            <w:right w:w="108" w:type="dxa"/>
          </w:tblCellMar>
        </w:tblPrEx>
        <w:trPr>
          <w:trHeight w:val="1219" w:hRule="atLeast"/>
        </w:trPr>
        <w:tc>
          <w:tcPr>
            <w:tcW w:w="552" w:type="dxa"/>
            <w:tcBorders>
              <w:top w:val="single" w:color="auto" w:sz="4" w:space="0"/>
              <w:left w:val="single" w:color="000000" w:sz="8"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ascii="宋体" w:hAnsi="宋体"/>
                <w:color w:val="000000"/>
                <w:szCs w:val="21"/>
                <w:highlight w:val="none"/>
              </w:rPr>
              <w:t>序号</w:t>
            </w:r>
          </w:p>
        </w:tc>
        <w:tc>
          <w:tcPr>
            <w:tcW w:w="1374"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ascii="宋体" w:hAnsi="宋体"/>
                <w:color w:val="000000"/>
                <w:szCs w:val="21"/>
                <w:highlight w:val="none"/>
              </w:rPr>
              <w:t>岗位名称</w:t>
            </w:r>
          </w:p>
        </w:tc>
        <w:tc>
          <w:tcPr>
            <w:tcW w:w="624"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hint="eastAsia" w:ascii="宋体" w:hAnsi="宋体"/>
                <w:color w:val="000000"/>
                <w:szCs w:val="21"/>
                <w:highlight w:val="none"/>
              </w:rPr>
              <w:t>招聘</w:t>
            </w:r>
          </w:p>
          <w:p>
            <w:pPr>
              <w:autoSpaceDN w:val="0"/>
              <w:jc w:val="center"/>
              <w:textAlignment w:val="center"/>
              <w:rPr>
                <w:rFonts w:ascii="宋体" w:hAnsi="宋体"/>
                <w:color w:val="000000"/>
                <w:szCs w:val="21"/>
                <w:highlight w:val="none"/>
              </w:rPr>
            </w:pPr>
            <w:r>
              <w:rPr>
                <w:rFonts w:ascii="宋体" w:hAnsi="宋体"/>
                <w:color w:val="000000"/>
                <w:szCs w:val="21"/>
                <w:highlight w:val="none"/>
              </w:rPr>
              <w:t>人数</w:t>
            </w:r>
          </w:p>
        </w:tc>
        <w:tc>
          <w:tcPr>
            <w:tcW w:w="3981"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hint="eastAsia" w:ascii="宋体" w:hAnsi="宋体"/>
                <w:color w:val="000000"/>
                <w:szCs w:val="21"/>
                <w:highlight w:val="none"/>
              </w:rPr>
              <w:t>岗位介绍</w:t>
            </w:r>
          </w:p>
        </w:tc>
        <w:tc>
          <w:tcPr>
            <w:tcW w:w="900"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hint="eastAsia" w:ascii="宋体" w:hAnsi="宋体"/>
                <w:color w:val="000000"/>
                <w:szCs w:val="21"/>
                <w:highlight w:val="none"/>
              </w:rPr>
              <w:t>户籍</w:t>
            </w:r>
            <w:r>
              <w:rPr>
                <w:rFonts w:ascii="宋体" w:hAnsi="宋体"/>
                <w:color w:val="000000"/>
                <w:szCs w:val="21"/>
                <w:highlight w:val="none"/>
              </w:rPr>
              <w:t>要求</w:t>
            </w:r>
          </w:p>
        </w:tc>
        <w:tc>
          <w:tcPr>
            <w:tcW w:w="690"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ascii="宋体" w:hAnsi="宋体"/>
                <w:color w:val="000000"/>
                <w:szCs w:val="21"/>
                <w:highlight w:val="none"/>
              </w:rPr>
              <w:t>学历要求</w:t>
            </w:r>
          </w:p>
        </w:tc>
        <w:tc>
          <w:tcPr>
            <w:tcW w:w="1305" w:type="dxa"/>
            <w:tcBorders>
              <w:top w:val="single" w:color="auto" w:sz="4" w:space="0"/>
              <w:left w:val="single" w:color="000000" w:sz="4" w:space="0"/>
              <w:bottom w:val="single" w:color="auto" w:sz="4" w:space="0"/>
              <w:right w:val="single" w:color="auto" w:sz="4" w:space="0"/>
            </w:tcBorders>
            <w:vAlign w:val="center"/>
          </w:tcPr>
          <w:p>
            <w:pPr>
              <w:autoSpaceDN w:val="0"/>
              <w:jc w:val="center"/>
              <w:textAlignment w:val="center"/>
              <w:rPr>
                <w:rFonts w:ascii="宋体" w:hAnsi="宋体"/>
                <w:color w:val="000000"/>
                <w:szCs w:val="21"/>
                <w:highlight w:val="none"/>
              </w:rPr>
            </w:pPr>
            <w:r>
              <w:rPr>
                <w:rFonts w:ascii="宋体" w:hAnsi="宋体"/>
                <w:color w:val="000000"/>
                <w:szCs w:val="21"/>
                <w:highlight w:val="none"/>
              </w:rPr>
              <w:t>专业要求</w:t>
            </w:r>
          </w:p>
        </w:tc>
        <w:tc>
          <w:tcPr>
            <w:tcW w:w="1485" w:type="dxa"/>
            <w:tcBorders>
              <w:top w:val="single" w:color="auto" w:sz="4" w:space="0"/>
              <w:left w:val="single" w:color="auto"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hint="eastAsia" w:ascii="宋体" w:hAnsi="宋体"/>
                <w:color w:val="000000"/>
                <w:szCs w:val="21"/>
                <w:highlight w:val="none"/>
              </w:rPr>
              <w:t>职称要求</w:t>
            </w:r>
          </w:p>
        </w:tc>
        <w:tc>
          <w:tcPr>
            <w:tcW w:w="4005" w:type="dxa"/>
            <w:gridSpan w:val="2"/>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ascii="宋体" w:hAnsi="宋体"/>
                <w:color w:val="000000"/>
                <w:szCs w:val="21"/>
                <w:highlight w:val="none"/>
              </w:rPr>
              <w:t>其他要求</w:t>
            </w:r>
          </w:p>
        </w:tc>
      </w:tr>
      <w:tr>
        <w:tblPrEx>
          <w:tblCellMar>
            <w:top w:w="0" w:type="dxa"/>
            <w:left w:w="108" w:type="dxa"/>
            <w:bottom w:w="0" w:type="dxa"/>
            <w:right w:w="108" w:type="dxa"/>
          </w:tblCellMar>
        </w:tblPrEx>
        <w:trPr>
          <w:trHeight w:val="1823" w:hRule="atLeast"/>
        </w:trPr>
        <w:tc>
          <w:tcPr>
            <w:tcW w:w="552" w:type="dxa"/>
            <w:tcBorders>
              <w:top w:val="single" w:color="auto" w:sz="4" w:space="0"/>
              <w:left w:val="single" w:color="000000" w:sz="8" w:space="0"/>
              <w:bottom w:val="single" w:color="auto" w:sz="4" w:space="0"/>
              <w:right w:val="single" w:color="000000" w:sz="4" w:space="0"/>
            </w:tcBorders>
            <w:vAlign w:val="center"/>
          </w:tcPr>
          <w:p>
            <w:pPr>
              <w:autoSpaceDN w:val="0"/>
              <w:ind w:firstLine="105" w:firstLineChars="50"/>
              <w:rPr>
                <w:rFonts w:hint="eastAsia" w:eastAsia="宋体"/>
                <w:color w:val="000000"/>
                <w:highlight w:val="none"/>
                <w:lang w:val="en-US" w:eastAsia="zh-CN"/>
              </w:rPr>
            </w:pPr>
            <w:r>
              <w:rPr>
                <w:rFonts w:hint="eastAsia"/>
                <w:color w:val="000000"/>
                <w:highlight w:val="none"/>
                <w:lang w:val="en-US" w:eastAsia="zh-CN"/>
              </w:rPr>
              <w:t>1</w:t>
            </w:r>
          </w:p>
        </w:tc>
        <w:tc>
          <w:tcPr>
            <w:tcW w:w="1374" w:type="dxa"/>
            <w:tcBorders>
              <w:top w:val="single" w:color="auto" w:sz="4" w:space="0"/>
              <w:left w:val="single" w:color="000000" w:sz="4" w:space="0"/>
              <w:bottom w:val="single" w:color="auto" w:sz="4" w:space="0"/>
              <w:right w:val="single" w:color="000000" w:sz="4" w:space="0"/>
            </w:tcBorders>
            <w:vAlign w:val="center"/>
          </w:tcPr>
          <w:p>
            <w:pPr>
              <w:autoSpaceDN w:val="0"/>
              <w:ind w:firstLine="210" w:firstLineChars="100"/>
              <w:rPr>
                <w:rFonts w:hint="eastAsia"/>
                <w:color w:val="000000"/>
                <w:szCs w:val="21"/>
                <w:highlight w:val="none"/>
                <w:lang w:val="en-US" w:eastAsia="zh-CN"/>
              </w:rPr>
            </w:pPr>
            <w:r>
              <w:rPr>
                <w:rFonts w:hint="eastAsia"/>
                <w:color w:val="000000"/>
                <w:szCs w:val="21"/>
                <w:highlight w:val="none"/>
                <w:lang w:val="en-US" w:eastAsia="zh-CN"/>
              </w:rPr>
              <w:t>财务科长</w:t>
            </w:r>
          </w:p>
        </w:tc>
        <w:tc>
          <w:tcPr>
            <w:tcW w:w="624" w:type="dxa"/>
            <w:tcBorders>
              <w:top w:val="single" w:color="auto" w:sz="4" w:space="0"/>
              <w:left w:val="single" w:color="000000" w:sz="4" w:space="0"/>
              <w:bottom w:val="single" w:color="auto" w:sz="4" w:space="0"/>
              <w:right w:val="single" w:color="000000" w:sz="4" w:space="0"/>
            </w:tcBorders>
            <w:vAlign w:val="center"/>
          </w:tcPr>
          <w:p>
            <w:pPr>
              <w:autoSpaceDN w:val="0"/>
              <w:jc w:val="center"/>
              <w:rPr>
                <w:rFonts w:hint="eastAsia" w:eastAsia="宋体"/>
                <w:color w:val="000000"/>
                <w:szCs w:val="21"/>
                <w:highlight w:val="none"/>
                <w:lang w:val="en-US" w:eastAsia="zh-CN"/>
              </w:rPr>
            </w:pPr>
            <w:r>
              <w:rPr>
                <w:rFonts w:hint="eastAsia"/>
                <w:color w:val="000000"/>
                <w:szCs w:val="21"/>
                <w:highlight w:val="none"/>
                <w:lang w:val="en-US" w:eastAsia="zh-CN"/>
              </w:rPr>
              <w:t>1</w:t>
            </w:r>
          </w:p>
        </w:tc>
        <w:tc>
          <w:tcPr>
            <w:tcW w:w="3981"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left"/>
              <w:textAlignment w:val="center"/>
              <w:rPr>
                <w:rFonts w:hint="eastAsia" w:ascii="宋体" w:hAnsi="宋体" w:cs="宋体"/>
                <w:color w:val="000000"/>
                <w:szCs w:val="21"/>
                <w:highlight w:val="none"/>
                <w:lang w:val="en-US" w:eastAsia="zh-CN"/>
              </w:rPr>
            </w:pPr>
            <w:r>
              <w:rPr>
                <w:rFonts w:hint="eastAsia" w:ascii="宋体" w:hAnsi="宋体" w:cs="宋体"/>
                <w:color w:val="000000"/>
                <w:szCs w:val="21"/>
              </w:rPr>
              <w:t>熟悉国家财税法规，做好财务会计、监督核算、指导财务日常管理工作，监督执行财务计划，完成公司财务目标；具体负责指导和监督下属各子公司会计日常财务核算、纳税申报、年终所得税清缴等财税工作；负责及时提供数据资料、各项费用统计及异常分析报告。</w:t>
            </w:r>
          </w:p>
        </w:tc>
        <w:tc>
          <w:tcPr>
            <w:tcW w:w="900"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hint="eastAsia" w:ascii="宋体" w:hAnsi="宋体"/>
                <w:color w:val="000000"/>
                <w:szCs w:val="21"/>
                <w:highlight w:val="none"/>
              </w:rPr>
            </w:pPr>
            <w:r>
              <w:rPr>
                <w:rFonts w:hint="eastAsia" w:ascii="宋体" w:hAnsi="宋体"/>
                <w:color w:val="000000"/>
                <w:szCs w:val="21"/>
                <w:highlight w:val="none"/>
              </w:rPr>
              <w:t>苏州</w:t>
            </w:r>
          </w:p>
        </w:tc>
        <w:tc>
          <w:tcPr>
            <w:tcW w:w="690"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hint="eastAsia" w:ascii="宋体" w:hAnsi="宋体"/>
                <w:color w:val="000000"/>
                <w:szCs w:val="21"/>
                <w:highlight w:val="none"/>
              </w:rPr>
            </w:pPr>
            <w:r>
              <w:rPr>
                <w:rFonts w:hint="eastAsia" w:ascii="宋体" w:hAnsi="宋体"/>
                <w:color w:val="000000"/>
                <w:szCs w:val="21"/>
                <w:highlight w:val="none"/>
              </w:rPr>
              <w:t>本科及以上</w:t>
            </w:r>
          </w:p>
        </w:tc>
        <w:tc>
          <w:tcPr>
            <w:tcW w:w="1305" w:type="dxa"/>
            <w:tcBorders>
              <w:top w:val="single" w:color="auto" w:sz="4" w:space="0"/>
              <w:left w:val="single" w:color="000000" w:sz="4" w:space="0"/>
              <w:bottom w:val="single" w:color="auto" w:sz="4" w:space="0"/>
              <w:right w:val="single" w:color="auto" w:sz="4" w:space="0"/>
            </w:tcBorders>
            <w:vAlign w:val="center"/>
          </w:tcPr>
          <w:p>
            <w:pPr>
              <w:autoSpaceDN w:val="0"/>
              <w:jc w:val="center"/>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财务财会类</w:t>
            </w:r>
          </w:p>
        </w:tc>
        <w:tc>
          <w:tcPr>
            <w:tcW w:w="1485"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中级会计职称</w:t>
            </w:r>
          </w:p>
        </w:tc>
        <w:tc>
          <w:tcPr>
            <w:tcW w:w="4005" w:type="dxa"/>
            <w:gridSpan w:val="2"/>
            <w:tcBorders>
              <w:top w:val="single" w:color="auto" w:sz="4" w:space="0"/>
              <w:left w:val="single" w:color="000000" w:sz="4" w:space="0"/>
              <w:bottom w:val="single" w:color="auto" w:sz="4" w:space="0"/>
              <w:right w:val="single" w:color="000000" w:sz="4" w:space="0"/>
            </w:tcBorders>
            <w:vAlign w:val="center"/>
          </w:tcPr>
          <w:p>
            <w:pPr>
              <w:pStyle w:val="6"/>
              <w:shd w:val="clear" w:color="auto" w:fill="FFFFFF"/>
              <w:spacing w:before="0" w:beforeAutospacing="0" w:after="0" w:afterAutospacing="0" w:line="60" w:lineRule="atLeast"/>
              <w:jc w:val="left"/>
              <w:rPr>
                <w:rFonts w:hint="eastAsia"/>
                <w:color w:val="000000"/>
                <w:sz w:val="21"/>
                <w:szCs w:val="21"/>
                <w:highlight w:val="none"/>
              </w:rPr>
            </w:pPr>
            <w:r>
              <w:rPr>
                <w:rFonts w:hint="eastAsia"/>
                <w:color w:val="000000"/>
                <w:sz w:val="21"/>
                <w:szCs w:val="21"/>
              </w:rPr>
              <w:t>40周岁及以下，具有10年及以上相关行业工作经验，5年及以上财务科长工作经历，熟悉财务核算流程，精通相关财税法律法规；工作严谨、有良好的职业道德和职业操守。</w:t>
            </w:r>
          </w:p>
        </w:tc>
      </w:tr>
      <w:tr>
        <w:tblPrEx>
          <w:tblCellMar>
            <w:top w:w="0" w:type="dxa"/>
            <w:left w:w="108" w:type="dxa"/>
            <w:bottom w:w="0" w:type="dxa"/>
            <w:right w:w="108" w:type="dxa"/>
          </w:tblCellMar>
        </w:tblPrEx>
        <w:trPr>
          <w:trHeight w:val="3269" w:hRule="atLeast"/>
        </w:trPr>
        <w:tc>
          <w:tcPr>
            <w:tcW w:w="552" w:type="dxa"/>
            <w:tcBorders>
              <w:top w:val="single" w:color="auto" w:sz="4" w:space="0"/>
              <w:left w:val="single" w:color="000000" w:sz="8" w:space="0"/>
              <w:bottom w:val="single" w:color="auto" w:sz="4" w:space="0"/>
              <w:right w:val="single" w:color="000000" w:sz="4" w:space="0"/>
            </w:tcBorders>
            <w:vAlign w:val="center"/>
          </w:tcPr>
          <w:p>
            <w:pPr>
              <w:autoSpaceDN w:val="0"/>
              <w:ind w:firstLine="105" w:firstLineChars="50"/>
              <w:rPr>
                <w:rFonts w:hint="eastAsia" w:eastAsia="宋体"/>
                <w:color w:val="000000"/>
                <w:highlight w:val="none"/>
                <w:lang w:eastAsia="zh-CN"/>
              </w:rPr>
            </w:pPr>
            <w:r>
              <w:rPr>
                <w:rFonts w:hint="eastAsia"/>
                <w:color w:val="000000"/>
                <w:highlight w:val="none"/>
                <w:lang w:val="en-US" w:eastAsia="zh-CN"/>
              </w:rPr>
              <w:t>2</w:t>
            </w:r>
          </w:p>
        </w:tc>
        <w:tc>
          <w:tcPr>
            <w:tcW w:w="1374" w:type="dxa"/>
            <w:tcBorders>
              <w:top w:val="single" w:color="auto" w:sz="4" w:space="0"/>
              <w:left w:val="single" w:color="000000" w:sz="4" w:space="0"/>
              <w:bottom w:val="single" w:color="auto" w:sz="4" w:space="0"/>
              <w:right w:val="single" w:color="000000" w:sz="4" w:space="0"/>
            </w:tcBorders>
            <w:vAlign w:val="center"/>
          </w:tcPr>
          <w:p>
            <w:pPr>
              <w:autoSpaceDN w:val="0"/>
              <w:ind w:firstLine="210" w:firstLineChars="100"/>
              <w:rPr>
                <w:rFonts w:hint="eastAsia" w:eastAsia="宋体"/>
                <w:color w:val="000000"/>
                <w:szCs w:val="21"/>
                <w:highlight w:val="none"/>
                <w:lang w:eastAsia="zh-CN"/>
              </w:rPr>
            </w:pPr>
            <w:r>
              <w:rPr>
                <w:rFonts w:hint="eastAsia"/>
                <w:color w:val="000000"/>
                <w:szCs w:val="21"/>
                <w:highlight w:val="none"/>
                <w:lang w:val="en-US" w:eastAsia="zh-CN"/>
              </w:rPr>
              <w:t>内审人员</w:t>
            </w:r>
          </w:p>
        </w:tc>
        <w:tc>
          <w:tcPr>
            <w:tcW w:w="624" w:type="dxa"/>
            <w:tcBorders>
              <w:top w:val="single" w:color="auto" w:sz="4" w:space="0"/>
              <w:left w:val="single" w:color="000000" w:sz="4" w:space="0"/>
              <w:bottom w:val="single" w:color="auto" w:sz="4" w:space="0"/>
              <w:right w:val="single" w:color="000000" w:sz="4" w:space="0"/>
            </w:tcBorders>
            <w:vAlign w:val="center"/>
          </w:tcPr>
          <w:p>
            <w:pPr>
              <w:autoSpaceDN w:val="0"/>
              <w:jc w:val="center"/>
              <w:rPr>
                <w:color w:val="000000"/>
                <w:szCs w:val="21"/>
                <w:highlight w:val="none"/>
              </w:rPr>
            </w:pPr>
            <w:r>
              <w:rPr>
                <w:rFonts w:hint="eastAsia"/>
                <w:color w:val="000000"/>
                <w:szCs w:val="21"/>
                <w:highlight w:val="none"/>
              </w:rPr>
              <w:t>1</w:t>
            </w:r>
          </w:p>
        </w:tc>
        <w:tc>
          <w:tcPr>
            <w:tcW w:w="3981"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cs="宋体"/>
                <w:color w:val="000000"/>
                <w:szCs w:val="21"/>
              </w:rPr>
              <w:t>协助集团起草审计计划，批准后组织实施内部审计工作；拟定审计方案，起草审计报告和管理建议书等审计文书；负责对项目造价管理程序进行检查；定期对施工用材进行市场询价，判断工程价格是否合理，合理控制造价，负责推进工程审计工作，把现场管控、合同审计、招投标程序纳入监管；负责工程审计、项目审计资料的整理、保管、归档工作；参与并配合财务审计工作，对内控制度执行情况进行审计和监督</w:t>
            </w:r>
            <w:r>
              <w:rPr>
                <w:rFonts w:hint="eastAsia" w:ascii="宋体" w:hAnsi="宋体" w:cs="宋体"/>
                <w:color w:val="000000"/>
                <w:szCs w:val="21"/>
                <w:highlight w:val="none"/>
                <w:lang w:val="en-US" w:eastAsia="zh-CN"/>
              </w:rPr>
              <w:t>。</w:t>
            </w:r>
          </w:p>
        </w:tc>
        <w:tc>
          <w:tcPr>
            <w:tcW w:w="900"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hint="eastAsia" w:ascii="宋体" w:hAnsi="宋体"/>
                <w:color w:val="000000"/>
                <w:szCs w:val="21"/>
                <w:highlight w:val="none"/>
              </w:rPr>
              <w:t>苏州</w:t>
            </w:r>
          </w:p>
        </w:tc>
        <w:tc>
          <w:tcPr>
            <w:tcW w:w="690" w:type="dxa"/>
            <w:tcBorders>
              <w:top w:val="single" w:color="auto"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szCs w:val="21"/>
                <w:highlight w:val="none"/>
              </w:rPr>
            </w:pPr>
            <w:r>
              <w:rPr>
                <w:rFonts w:hint="eastAsia" w:ascii="宋体" w:hAnsi="宋体"/>
                <w:color w:val="000000"/>
                <w:szCs w:val="21"/>
                <w:highlight w:val="none"/>
              </w:rPr>
              <w:t>本科及以上</w:t>
            </w:r>
          </w:p>
        </w:tc>
        <w:tc>
          <w:tcPr>
            <w:tcW w:w="1305" w:type="dxa"/>
            <w:tcBorders>
              <w:top w:val="single" w:color="auto" w:sz="4" w:space="0"/>
              <w:left w:val="single" w:color="000000" w:sz="4" w:space="0"/>
              <w:bottom w:val="single" w:color="auto" w:sz="4" w:space="0"/>
              <w:right w:val="single" w:color="auto" w:sz="4" w:space="0"/>
            </w:tcBorders>
            <w:vAlign w:val="center"/>
          </w:tcPr>
          <w:p>
            <w:pPr>
              <w:autoSpaceDN w:val="0"/>
              <w:jc w:val="center"/>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财务财会类</w:t>
            </w:r>
          </w:p>
          <w:p>
            <w:pPr>
              <w:autoSpaceDN w:val="0"/>
              <w:jc w:val="center"/>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审计类</w:t>
            </w:r>
          </w:p>
          <w:p>
            <w:pPr>
              <w:autoSpaceDN w:val="0"/>
              <w:jc w:val="center"/>
              <w:rPr>
                <w:rFonts w:hint="default"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建筑工程类</w:t>
            </w:r>
          </w:p>
        </w:tc>
        <w:tc>
          <w:tcPr>
            <w:tcW w:w="1485"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2"/>
                <w:sz w:val="24"/>
                <w:szCs w:val="24"/>
                <w:highlight w:val="none"/>
                <w:u w:val="none"/>
                <w:lang w:val="en-US" w:eastAsia="zh-CN" w:bidi="ar-SA"/>
              </w:rPr>
            </w:pPr>
            <w:r>
              <w:rPr>
                <w:rFonts w:hint="eastAsia" w:ascii="宋体" w:hAnsi="宋体" w:cs="宋体"/>
                <w:color w:val="000000"/>
                <w:szCs w:val="21"/>
                <w:highlight w:val="none"/>
                <w:lang w:val="en-US" w:eastAsia="zh-CN"/>
              </w:rPr>
              <w:t>中级审计师或中级会计职称</w:t>
            </w:r>
          </w:p>
        </w:tc>
        <w:tc>
          <w:tcPr>
            <w:tcW w:w="4005" w:type="dxa"/>
            <w:gridSpan w:val="2"/>
            <w:tcBorders>
              <w:top w:val="single" w:color="auto" w:sz="4" w:space="0"/>
              <w:left w:val="single" w:color="000000" w:sz="4" w:space="0"/>
              <w:bottom w:val="single" w:color="auto" w:sz="4" w:space="0"/>
              <w:right w:val="single" w:color="000000" w:sz="4" w:space="0"/>
            </w:tcBorders>
            <w:vAlign w:val="center"/>
          </w:tcPr>
          <w:p>
            <w:pPr>
              <w:pStyle w:val="6"/>
              <w:shd w:val="clear" w:color="auto" w:fill="FFFFFF"/>
              <w:spacing w:before="0" w:beforeAutospacing="0" w:after="0" w:afterAutospacing="0" w:line="60" w:lineRule="atLeast"/>
              <w:jc w:val="both"/>
              <w:rPr>
                <w:rFonts w:hint="default" w:eastAsia="宋体"/>
                <w:color w:val="000000"/>
                <w:sz w:val="21"/>
                <w:szCs w:val="21"/>
                <w:highlight w:val="none"/>
                <w:lang w:val="en-US" w:eastAsia="zh-CN"/>
              </w:rPr>
            </w:pPr>
            <w:r>
              <w:rPr>
                <w:rFonts w:hint="eastAsia"/>
                <w:color w:val="000000"/>
                <w:sz w:val="21"/>
                <w:szCs w:val="21"/>
              </w:rPr>
              <w:t>40周岁及以下，3年及以上事务所项目经理工作经验，其中1年及以上独立带队承做项目经验或2年及以上项目审计管理工作经验。熟悉土建类的招投标、合同、设备采购、预决算过程；熟悉工程量清单计价规范、工程预算定额等与工程相关的国家和当地的建设行政主管部门发布的工程计价依据及相关规定；熟悉财务管理、工程管理、审计管理、风险控制等专业知识，有优秀的沟通、协调及管理能力；具备高级审计师、高级会计师、注册造价师执业资格者优先。</w:t>
            </w:r>
          </w:p>
        </w:tc>
      </w:tr>
      <w:tr>
        <w:tblPrEx>
          <w:tblCellMar>
            <w:top w:w="0" w:type="dxa"/>
            <w:left w:w="108" w:type="dxa"/>
            <w:bottom w:w="0" w:type="dxa"/>
            <w:right w:w="108" w:type="dxa"/>
          </w:tblCellMar>
        </w:tblPrEx>
        <w:trPr>
          <w:trHeight w:val="453" w:hRule="atLeast"/>
        </w:trPr>
        <w:tc>
          <w:tcPr>
            <w:tcW w:w="552" w:type="dxa"/>
            <w:tcBorders>
              <w:top w:val="single" w:color="auto" w:sz="4" w:space="0"/>
              <w:left w:val="single" w:color="000000" w:sz="8" w:space="0"/>
              <w:bottom w:val="single" w:color="000000" w:sz="8" w:space="0"/>
              <w:right w:val="single" w:color="000000" w:sz="4" w:space="0"/>
            </w:tcBorders>
            <w:vAlign w:val="center"/>
          </w:tcPr>
          <w:p>
            <w:pPr>
              <w:autoSpaceDN w:val="0"/>
              <w:textAlignment w:val="center"/>
              <w:rPr>
                <w:rFonts w:ascii="宋体" w:hAnsi="宋体"/>
                <w:color w:val="000000"/>
                <w:sz w:val="24"/>
                <w:highlight w:val="none"/>
              </w:rPr>
            </w:pPr>
          </w:p>
        </w:tc>
        <w:tc>
          <w:tcPr>
            <w:tcW w:w="1374" w:type="dxa"/>
            <w:tcBorders>
              <w:top w:val="single" w:color="auto" w:sz="4" w:space="0"/>
              <w:left w:val="single" w:color="000000" w:sz="4" w:space="0"/>
              <w:bottom w:val="single" w:color="000000" w:sz="8" w:space="0"/>
              <w:right w:val="single" w:color="000000" w:sz="4" w:space="0"/>
            </w:tcBorders>
            <w:vAlign w:val="center"/>
          </w:tcPr>
          <w:p>
            <w:pPr>
              <w:autoSpaceDN w:val="0"/>
              <w:jc w:val="center"/>
              <w:textAlignment w:val="center"/>
              <w:rPr>
                <w:rFonts w:ascii="宋体" w:hAnsi="宋体"/>
                <w:color w:val="000000"/>
                <w:sz w:val="24"/>
                <w:highlight w:val="none"/>
              </w:rPr>
            </w:pPr>
            <w:r>
              <w:rPr>
                <w:rFonts w:ascii="宋体" w:hAnsi="宋体"/>
                <w:color w:val="000000"/>
                <w:sz w:val="24"/>
                <w:highlight w:val="none"/>
              </w:rPr>
              <w:t>合计</w:t>
            </w:r>
          </w:p>
        </w:tc>
        <w:tc>
          <w:tcPr>
            <w:tcW w:w="624" w:type="dxa"/>
            <w:tcBorders>
              <w:top w:val="single" w:color="auto" w:sz="4" w:space="0"/>
              <w:left w:val="single" w:color="000000" w:sz="4" w:space="0"/>
              <w:bottom w:val="single" w:color="000000" w:sz="8" w:space="0"/>
              <w:right w:val="single" w:color="000000" w:sz="4" w:space="0"/>
            </w:tcBorders>
            <w:vAlign w:val="center"/>
          </w:tcPr>
          <w:p>
            <w:pPr>
              <w:autoSpaceDN w:val="0"/>
              <w:jc w:val="center"/>
              <w:textAlignment w:val="center"/>
              <w:rPr>
                <w:rFonts w:hint="eastAsia" w:ascii="宋体" w:hAnsi="宋体" w:eastAsia="宋体"/>
                <w:color w:val="000000"/>
                <w:sz w:val="24"/>
                <w:highlight w:val="none"/>
                <w:lang w:eastAsia="zh-CN"/>
              </w:rPr>
            </w:pPr>
            <w:r>
              <w:rPr>
                <w:rFonts w:hint="eastAsia" w:ascii="宋体" w:hAnsi="宋体"/>
                <w:color w:val="000000"/>
                <w:sz w:val="24"/>
                <w:highlight w:val="none"/>
                <w:lang w:val="en-US" w:eastAsia="zh-CN"/>
              </w:rPr>
              <w:t>2</w:t>
            </w:r>
          </w:p>
        </w:tc>
        <w:tc>
          <w:tcPr>
            <w:tcW w:w="12366" w:type="dxa"/>
            <w:gridSpan w:val="7"/>
            <w:tcBorders>
              <w:top w:val="single" w:color="auto" w:sz="4" w:space="0"/>
              <w:left w:val="single" w:color="000000" w:sz="4" w:space="0"/>
              <w:bottom w:val="single" w:color="000000" w:sz="8" w:space="0"/>
              <w:right w:val="single" w:color="000000" w:sz="8" w:space="0"/>
            </w:tcBorders>
            <w:vAlign w:val="center"/>
          </w:tcPr>
          <w:p>
            <w:pPr>
              <w:autoSpaceDN w:val="0"/>
              <w:jc w:val="center"/>
              <w:textAlignment w:val="center"/>
              <w:rPr>
                <w:rFonts w:ascii="宋体" w:hAnsi="宋体"/>
                <w:color w:val="000000"/>
                <w:sz w:val="24"/>
                <w:highlight w:val="none"/>
              </w:rPr>
            </w:pPr>
          </w:p>
        </w:tc>
      </w:tr>
    </w:tbl>
    <w:p>
      <w:pPr>
        <w:tabs>
          <w:tab w:val="left" w:pos="760"/>
          <w:tab w:val="left" w:pos="1660"/>
          <w:tab w:val="left" w:pos="2220"/>
          <w:tab w:val="left" w:pos="2780"/>
          <w:tab w:val="left" w:pos="3340"/>
          <w:tab w:val="left" w:pos="3900"/>
          <w:tab w:val="left" w:pos="4460"/>
          <w:tab w:val="left" w:pos="5020"/>
          <w:tab w:val="left" w:pos="5580"/>
          <w:tab w:val="left" w:pos="7420"/>
          <w:tab w:val="left" w:pos="7980"/>
        </w:tabs>
        <w:autoSpaceDN w:val="0"/>
        <w:jc w:val="left"/>
        <w:textAlignment w:val="center"/>
        <w:rPr>
          <w:rFonts w:hint="eastAsia" w:ascii="宋体" w:hAnsi="宋体" w:cs="仿宋_GB2312"/>
          <w:b/>
          <w:color w:val="000000"/>
          <w:kern w:val="0"/>
          <w:sz w:val="24"/>
          <w:szCs w:val="24"/>
          <w:highlight w:val="none"/>
          <w:shd w:val="clear" w:color="auto" w:fill="FFFFFF"/>
        </w:rPr>
      </w:pPr>
      <w:r>
        <w:rPr>
          <w:rFonts w:hint="eastAsia" w:ascii="宋体" w:hAnsi="宋体"/>
          <w:b/>
          <w:color w:val="000000"/>
          <w:sz w:val="24"/>
          <w:szCs w:val="24"/>
          <w:highlight w:val="none"/>
        </w:rPr>
        <w:t>注：1、“</w:t>
      </w:r>
      <w:r>
        <w:rPr>
          <w:rFonts w:hint="eastAsia" w:ascii="宋体" w:hAnsi="宋体" w:cs="仿宋_GB2312"/>
          <w:b/>
          <w:color w:val="000000"/>
          <w:sz w:val="24"/>
          <w:szCs w:val="24"/>
          <w:highlight w:val="none"/>
        </w:rPr>
        <w:t>4</w:t>
      </w:r>
      <w:r>
        <w:rPr>
          <w:rFonts w:hint="eastAsia" w:ascii="宋体" w:hAnsi="宋体" w:cs="仿宋_GB2312"/>
          <w:b/>
          <w:color w:val="000000"/>
          <w:sz w:val="24"/>
          <w:szCs w:val="24"/>
          <w:highlight w:val="none"/>
          <w:lang w:val="en-US" w:eastAsia="zh-CN"/>
        </w:rPr>
        <w:t>0</w:t>
      </w:r>
      <w:r>
        <w:rPr>
          <w:rFonts w:hint="eastAsia" w:ascii="宋体" w:hAnsi="宋体" w:cs="仿宋_GB2312"/>
          <w:b/>
          <w:color w:val="000000"/>
          <w:sz w:val="24"/>
          <w:szCs w:val="24"/>
          <w:highlight w:val="none"/>
        </w:rPr>
        <w:t>周岁及以下</w:t>
      </w:r>
      <w:r>
        <w:rPr>
          <w:rFonts w:hint="eastAsia" w:ascii="宋体" w:hAnsi="宋体"/>
          <w:b/>
          <w:color w:val="000000"/>
          <w:sz w:val="24"/>
          <w:szCs w:val="24"/>
          <w:highlight w:val="none"/>
        </w:rPr>
        <w:t>”</w:t>
      </w:r>
      <w:r>
        <w:rPr>
          <w:rFonts w:hint="eastAsia" w:ascii="宋体" w:hAnsi="宋体" w:cs="仿宋_GB2312"/>
          <w:b/>
          <w:color w:val="000000"/>
          <w:sz w:val="24"/>
          <w:szCs w:val="24"/>
          <w:highlight w:val="none"/>
        </w:rPr>
        <w:t>：即</w:t>
      </w:r>
      <w:r>
        <w:rPr>
          <w:rFonts w:ascii="宋体" w:hAnsi="宋体" w:cs="仿宋_GB2312"/>
          <w:b/>
          <w:color w:val="000000"/>
          <w:kern w:val="0"/>
          <w:sz w:val="24"/>
          <w:szCs w:val="24"/>
          <w:highlight w:val="none"/>
          <w:shd w:val="clear" w:color="auto" w:fill="FFFFFF"/>
        </w:rPr>
        <w:t>19</w:t>
      </w:r>
      <w:r>
        <w:rPr>
          <w:rFonts w:hint="eastAsia" w:ascii="宋体" w:hAnsi="宋体" w:cs="仿宋_GB2312"/>
          <w:b/>
          <w:color w:val="000000"/>
          <w:kern w:val="0"/>
          <w:sz w:val="24"/>
          <w:szCs w:val="24"/>
          <w:highlight w:val="none"/>
          <w:shd w:val="clear" w:color="auto" w:fill="FFFFFF"/>
          <w:lang w:val="en-US" w:eastAsia="zh-CN"/>
        </w:rPr>
        <w:t>80</w:t>
      </w:r>
      <w:r>
        <w:rPr>
          <w:rFonts w:hint="eastAsia" w:ascii="宋体" w:hAnsi="宋体" w:cs="仿宋_GB2312"/>
          <w:b/>
          <w:color w:val="000000"/>
          <w:kern w:val="0"/>
          <w:sz w:val="24"/>
          <w:szCs w:val="24"/>
          <w:highlight w:val="none"/>
          <w:shd w:val="clear" w:color="auto" w:fill="FFFFFF"/>
        </w:rPr>
        <w:t>年</w:t>
      </w:r>
      <w:r>
        <w:rPr>
          <w:rFonts w:hint="eastAsia" w:ascii="宋体" w:hAnsi="宋体" w:cs="仿宋_GB2312"/>
          <w:b/>
          <w:color w:val="000000"/>
          <w:kern w:val="0"/>
          <w:sz w:val="24"/>
          <w:szCs w:val="24"/>
          <w:highlight w:val="none"/>
          <w:shd w:val="clear" w:color="auto" w:fill="FFFFFF"/>
          <w:lang w:val="en-US" w:eastAsia="zh-CN"/>
        </w:rPr>
        <w:t>2</w:t>
      </w:r>
      <w:r>
        <w:rPr>
          <w:rFonts w:hint="eastAsia" w:ascii="宋体" w:hAnsi="宋体" w:cs="仿宋_GB2312"/>
          <w:b/>
          <w:color w:val="000000"/>
          <w:kern w:val="0"/>
          <w:sz w:val="24"/>
          <w:szCs w:val="24"/>
          <w:highlight w:val="none"/>
          <w:shd w:val="clear" w:color="auto" w:fill="FFFFFF"/>
        </w:rPr>
        <w:t>月</w:t>
      </w:r>
      <w:r>
        <w:rPr>
          <w:rFonts w:hint="eastAsia" w:ascii="宋体" w:hAnsi="宋体" w:cs="仿宋_GB2312"/>
          <w:b/>
          <w:color w:val="000000"/>
          <w:kern w:val="0"/>
          <w:sz w:val="24"/>
          <w:szCs w:val="24"/>
          <w:highlight w:val="none"/>
          <w:shd w:val="clear" w:color="auto" w:fill="FFFFFF"/>
          <w:lang w:val="en-US" w:eastAsia="zh-CN"/>
        </w:rPr>
        <w:t>21</w:t>
      </w:r>
      <w:r>
        <w:rPr>
          <w:rFonts w:hint="eastAsia" w:ascii="宋体" w:hAnsi="宋体" w:cs="仿宋_GB2312"/>
          <w:b/>
          <w:color w:val="000000"/>
          <w:kern w:val="0"/>
          <w:sz w:val="24"/>
          <w:szCs w:val="24"/>
          <w:highlight w:val="none"/>
          <w:shd w:val="clear" w:color="auto" w:fill="FFFFFF"/>
        </w:rPr>
        <w:t>日及以后出生；</w:t>
      </w:r>
    </w:p>
    <w:p>
      <w:pPr>
        <w:tabs>
          <w:tab w:val="left" w:pos="760"/>
          <w:tab w:val="left" w:pos="1660"/>
          <w:tab w:val="left" w:pos="2220"/>
          <w:tab w:val="left" w:pos="2780"/>
          <w:tab w:val="left" w:pos="3340"/>
          <w:tab w:val="left" w:pos="3900"/>
          <w:tab w:val="left" w:pos="4460"/>
          <w:tab w:val="left" w:pos="5020"/>
          <w:tab w:val="left" w:pos="5580"/>
          <w:tab w:val="left" w:pos="7420"/>
          <w:tab w:val="left" w:pos="7980"/>
        </w:tabs>
        <w:autoSpaceDN w:val="0"/>
        <w:ind w:firstLine="482" w:firstLineChars="200"/>
        <w:jc w:val="left"/>
        <w:textAlignment w:val="center"/>
        <w:rPr>
          <w:rFonts w:hint="eastAsia" w:ascii="宋体" w:hAnsi="宋体" w:eastAsia="宋体" w:cs="仿宋_GB2312"/>
          <w:b/>
          <w:kern w:val="0"/>
          <w:sz w:val="24"/>
          <w:szCs w:val="24"/>
          <w:highlight w:val="none"/>
          <w:shd w:val="clear" w:color="auto" w:fill="FFFFFF"/>
          <w:lang w:eastAsia="zh-CN"/>
        </w:rPr>
      </w:pPr>
      <w:r>
        <w:rPr>
          <w:rFonts w:hint="eastAsia" w:ascii="宋体" w:hAnsi="宋体" w:cs="仿宋_GB2312"/>
          <w:b/>
          <w:color w:val="000000"/>
          <w:sz w:val="24"/>
          <w:szCs w:val="24"/>
          <w:highlight w:val="none"/>
        </w:rPr>
        <w:t>2、</w:t>
      </w:r>
      <w:r>
        <w:rPr>
          <w:rFonts w:hint="eastAsia" w:ascii="宋体" w:hAnsi="宋体" w:cs="仿宋_GB2312"/>
          <w:b/>
          <w:color w:val="000000"/>
          <w:kern w:val="0"/>
          <w:sz w:val="24"/>
          <w:szCs w:val="24"/>
          <w:highlight w:val="none"/>
          <w:shd w:val="clear" w:color="auto" w:fill="FFFFFF"/>
        </w:rPr>
        <w:t>户籍迁入时间截止到简章发布之日（即20</w:t>
      </w:r>
      <w:r>
        <w:rPr>
          <w:rFonts w:hint="eastAsia" w:ascii="宋体" w:hAnsi="宋体" w:cs="仿宋_GB2312"/>
          <w:b/>
          <w:color w:val="000000"/>
          <w:kern w:val="0"/>
          <w:sz w:val="24"/>
          <w:szCs w:val="24"/>
          <w:highlight w:val="none"/>
          <w:shd w:val="clear" w:color="auto" w:fill="FFFFFF"/>
          <w:lang w:val="en-US" w:eastAsia="zh-CN"/>
        </w:rPr>
        <w:t>20</w:t>
      </w:r>
      <w:r>
        <w:rPr>
          <w:rFonts w:hint="eastAsia" w:ascii="宋体" w:hAnsi="宋体" w:cs="仿宋_GB2312"/>
          <w:b/>
          <w:color w:val="000000"/>
          <w:kern w:val="0"/>
          <w:sz w:val="24"/>
          <w:szCs w:val="24"/>
          <w:highlight w:val="none"/>
          <w:shd w:val="clear" w:color="auto" w:fill="FFFFFF"/>
        </w:rPr>
        <w:t>年</w:t>
      </w:r>
      <w:r>
        <w:rPr>
          <w:rFonts w:hint="eastAsia" w:ascii="宋体" w:hAnsi="宋体" w:cs="仿宋_GB2312"/>
          <w:b/>
          <w:color w:val="000000"/>
          <w:kern w:val="0"/>
          <w:sz w:val="24"/>
          <w:szCs w:val="24"/>
          <w:highlight w:val="none"/>
          <w:shd w:val="clear" w:color="auto" w:fill="FFFFFF"/>
          <w:lang w:val="en-US" w:eastAsia="zh-CN"/>
        </w:rPr>
        <w:t>2</w:t>
      </w:r>
      <w:r>
        <w:rPr>
          <w:rFonts w:hint="eastAsia" w:ascii="宋体" w:hAnsi="宋体" w:cs="仿宋_GB2312"/>
          <w:b/>
          <w:color w:val="000000"/>
          <w:kern w:val="0"/>
          <w:sz w:val="24"/>
          <w:szCs w:val="24"/>
          <w:highlight w:val="none"/>
          <w:shd w:val="clear" w:color="auto" w:fill="FFFFFF"/>
        </w:rPr>
        <w:t>月</w:t>
      </w:r>
      <w:r>
        <w:rPr>
          <w:rFonts w:hint="eastAsia" w:ascii="宋体" w:hAnsi="宋体" w:cs="仿宋_GB2312"/>
          <w:b/>
          <w:color w:val="000000"/>
          <w:kern w:val="0"/>
          <w:sz w:val="24"/>
          <w:szCs w:val="24"/>
          <w:highlight w:val="none"/>
          <w:shd w:val="clear" w:color="auto" w:fill="FFFFFF"/>
          <w:lang w:val="en-US" w:eastAsia="zh-CN"/>
        </w:rPr>
        <w:t>21</w:t>
      </w:r>
      <w:r>
        <w:rPr>
          <w:rFonts w:hint="eastAsia" w:ascii="宋体" w:hAnsi="宋体" w:cs="仿宋_GB2312"/>
          <w:b/>
          <w:color w:val="000000"/>
          <w:kern w:val="0"/>
          <w:sz w:val="24"/>
          <w:szCs w:val="24"/>
          <w:highlight w:val="none"/>
          <w:shd w:val="clear" w:color="auto" w:fill="FFFFFF"/>
        </w:rPr>
        <w:t>日）</w:t>
      </w:r>
      <w:r>
        <w:rPr>
          <w:rFonts w:hint="eastAsia" w:ascii="宋体" w:hAnsi="宋体" w:cs="仿宋_GB2312"/>
          <w:b/>
          <w:color w:val="000000"/>
          <w:kern w:val="0"/>
          <w:sz w:val="24"/>
          <w:szCs w:val="24"/>
          <w:highlight w:val="none"/>
          <w:shd w:val="clear" w:color="auto" w:fill="FFFFFF"/>
          <w:lang w:eastAsia="zh-CN"/>
        </w:rPr>
        <w:t>。</w:t>
      </w:r>
    </w:p>
    <w:sectPr>
      <w:footerReference r:id="rId5" w:type="first"/>
      <w:footerReference r:id="rId3" w:type="default"/>
      <w:footerReference r:id="rId4" w:type="even"/>
      <w:pgSz w:w="16838" w:h="11906" w:orient="landscape"/>
      <w:pgMar w:top="1134" w:right="1712"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Style w:val="9"/>
                            </w:rPr>
                          </w:pPr>
                          <w:r>
                            <w:fldChar w:fldCharType="begin"/>
                          </w:r>
                          <w:r>
                            <w:rPr>
                              <w:rStyle w:val="9"/>
                            </w:rPr>
                            <w:instrText xml:space="preserve">PAGE  </w:instrText>
                          </w:r>
                          <w:r>
                            <w:fldChar w:fldCharType="separate"/>
                          </w:r>
                          <w:r>
                            <w:rPr>
                              <w:rStyle w:val="9"/>
                            </w:rP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4"/>
                      <w:rPr>
                        <w:rStyle w:val="9"/>
                      </w:rPr>
                    </w:pPr>
                    <w:r>
                      <w:fldChar w:fldCharType="begin"/>
                    </w:r>
                    <w:r>
                      <w:rPr>
                        <w:rStyle w:val="9"/>
                      </w:rPr>
                      <w:instrText xml:space="preserve">PAGE  </w:instrText>
                    </w:r>
                    <w:r>
                      <w:fldChar w:fldCharType="separate"/>
                    </w:r>
                    <w:r>
                      <w:rPr>
                        <w:rStyle w:val="9"/>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fGEK7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3550"/>
    <w:rsid w:val="00030FA1"/>
    <w:rsid w:val="00040BFB"/>
    <w:rsid w:val="00042290"/>
    <w:rsid w:val="00054C85"/>
    <w:rsid w:val="000750D2"/>
    <w:rsid w:val="00084A14"/>
    <w:rsid w:val="00084B71"/>
    <w:rsid w:val="000940F1"/>
    <w:rsid w:val="00097F28"/>
    <w:rsid w:val="000B2E88"/>
    <w:rsid w:val="000F606C"/>
    <w:rsid w:val="00103CD2"/>
    <w:rsid w:val="00105A5B"/>
    <w:rsid w:val="00132252"/>
    <w:rsid w:val="00135A3C"/>
    <w:rsid w:val="0014632F"/>
    <w:rsid w:val="001549D9"/>
    <w:rsid w:val="00172A27"/>
    <w:rsid w:val="001807D1"/>
    <w:rsid w:val="00182CAE"/>
    <w:rsid w:val="001A33EF"/>
    <w:rsid w:val="001A3917"/>
    <w:rsid w:val="001A7183"/>
    <w:rsid w:val="001B4FF9"/>
    <w:rsid w:val="001B6172"/>
    <w:rsid w:val="001B79A7"/>
    <w:rsid w:val="001C2068"/>
    <w:rsid w:val="001C2A13"/>
    <w:rsid w:val="001C4650"/>
    <w:rsid w:val="001C787E"/>
    <w:rsid w:val="001D0845"/>
    <w:rsid w:val="001F0D07"/>
    <w:rsid w:val="00202559"/>
    <w:rsid w:val="00213D4A"/>
    <w:rsid w:val="00216D9D"/>
    <w:rsid w:val="002203A6"/>
    <w:rsid w:val="00222C3C"/>
    <w:rsid w:val="002363E5"/>
    <w:rsid w:val="002446F6"/>
    <w:rsid w:val="0026284A"/>
    <w:rsid w:val="00266797"/>
    <w:rsid w:val="0028105F"/>
    <w:rsid w:val="0029093F"/>
    <w:rsid w:val="002D2F3A"/>
    <w:rsid w:val="002E3E21"/>
    <w:rsid w:val="002F36F1"/>
    <w:rsid w:val="003003CC"/>
    <w:rsid w:val="00307063"/>
    <w:rsid w:val="00323137"/>
    <w:rsid w:val="00352CA4"/>
    <w:rsid w:val="00373E60"/>
    <w:rsid w:val="003774FE"/>
    <w:rsid w:val="0038259D"/>
    <w:rsid w:val="003A162C"/>
    <w:rsid w:val="003A2502"/>
    <w:rsid w:val="003A4646"/>
    <w:rsid w:val="003A5BFB"/>
    <w:rsid w:val="003D299A"/>
    <w:rsid w:val="003D3AD6"/>
    <w:rsid w:val="003D6AD7"/>
    <w:rsid w:val="003E3FA8"/>
    <w:rsid w:val="003E6165"/>
    <w:rsid w:val="003F2AF5"/>
    <w:rsid w:val="00407F05"/>
    <w:rsid w:val="00421DA2"/>
    <w:rsid w:val="00426289"/>
    <w:rsid w:val="004452B7"/>
    <w:rsid w:val="00453EA8"/>
    <w:rsid w:val="00463DEE"/>
    <w:rsid w:val="00486357"/>
    <w:rsid w:val="004B3561"/>
    <w:rsid w:val="004C6720"/>
    <w:rsid w:val="004D0533"/>
    <w:rsid w:val="004D3D5D"/>
    <w:rsid w:val="004F5428"/>
    <w:rsid w:val="004F7B0D"/>
    <w:rsid w:val="00502FA3"/>
    <w:rsid w:val="00524186"/>
    <w:rsid w:val="00535C39"/>
    <w:rsid w:val="00536A68"/>
    <w:rsid w:val="005637D8"/>
    <w:rsid w:val="00563AA2"/>
    <w:rsid w:val="00563F65"/>
    <w:rsid w:val="005663A9"/>
    <w:rsid w:val="00575AE8"/>
    <w:rsid w:val="00581228"/>
    <w:rsid w:val="00581E52"/>
    <w:rsid w:val="005B0889"/>
    <w:rsid w:val="005B3427"/>
    <w:rsid w:val="005B5674"/>
    <w:rsid w:val="005B6B46"/>
    <w:rsid w:val="005D25CC"/>
    <w:rsid w:val="005E033F"/>
    <w:rsid w:val="005E1887"/>
    <w:rsid w:val="005E3F3E"/>
    <w:rsid w:val="005F1BF9"/>
    <w:rsid w:val="00601C94"/>
    <w:rsid w:val="00613DFD"/>
    <w:rsid w:val="0062302A"/>
    <w:rsid w:val="00623DA6"/>
    <w:rsid w:val="00630E89"/>
    <w:rsid w:val="0063785C"/>
    <w:rsid w:val="00651966"/>
    <w:rsid w:val="006616FF"/>
    <w:rsid w:val="00670CE3"/>
    <w:rsid w:val="00682F9B"/>
    <w:rsid w:val="00685178"/>
    <w:rsid w:val="0069652A"/>
    <w:rsid w:val="006A2DEA"/>
    <w:rsid w:val="006B6209"/>
    <w:rsid w:val="006B66A5"/>
    <w:rsid w:val="006C5669"/>
    <w:rsid w:val="006E7809"/>
    <w:rsid w:val="006F02A5"/>
    <w:rsid w:val="006F24C5"/>
    <w:rsid w:val="006F4586"/>
    <w:rsid w:val="007105AD"/>
    <w:rsid w:val="00723605"/>
    <w:rsid w:val="0076759B"/>
    <w:rsid w:val="00776EC2"/>
    <w:rsid w:val="00791AB2"/>
    <w:rsid w:val="007A2BD4"/>
    <w:rsid w:val="007A3F1F"/>
    <w:rsid w:val="007A4950"/>
    <w:rsid w:val="007C3856"/>
    <w:rsid w:val="007C4FAA"/>
    <w:rsid w:val="007D13A9"/>
    <w:rsid w:val="00802B5D"/>
    <w:rsid w:val="008038E9"/>
    <w:rsid w:val="00807473"/>
    <w:rsid w:val="0081477C"/>
    <w:rsid w:val="00822D79"/>
    <w:rsid w:val="00824E37"/>
    <w:rsid w:val="00825011"/>
    <w:rsid w:val="00856ACF"/>
    <w:rsid w:val="00877DCD"/>
    <w:rsid w:val="008810B8"/>
    <w:rsid w:val="0088290D"/>
    <w:rsid w:val="00885573"/>
    <w:rsid w:val="00893975"/>
    <w:rsid w:val="00895863"/>
    <w:rsid w:val="008B4B1F"/>
    <w:rsid w:val="008C4EAC"/>
    <w:rsid w:val="008D4110"/>
    <w:rsid w:val="008D4894"/>
    <w:rsid w:val="008D726F"/>
    <w:rsid w:val="008E7FD0"/>
    <w:rsid w:val="008F026C"/>
    <w:rsid w:val="008F755A"/>
    <w:rsid w:val="00904B6B"/>
    <w:rsid w:val="00916324"/>
    <w:rsid w:val="0092654F"/>
    <w:rsid w:val="0093136C"/>
    <w:rsid w:val="00984CC0"/>
    <w:rsid w:val="009912B9"/>
    <w:rsid w:val="00992D81"/>
    <w:rsid w:val="00994C1D"/>
    <w:rsid w:val="009E7353"/>
    <w:rsid w:val="009F21BC"/>
    <w:rsid w:val="009F5C5A"/>
    <w:rsid w:val="00A16040"/>
    <w:rsid w:val="00A404BD"/>
    <w:rsid w:val="00A40BCF"/>
    <w:rsid w:val="00A60191"/>
    <w:rsid w:val="00A63503"/>
    <w:rsid w:val="00A736F3"/>
    <w:rsid w:val="00A73E17"/>
    <w:rsid w:val="00AA129A"/>
    <w:rsid w:val="00B175DC"/>
    <w:rsid w:val="00B258A2"/>
    <w:rsid w:val="00B5690C"/>
    <w:rsid w:val="00B62DF8"/>
    <w:rsid w:val="00B873AB"/>
    <w:rsid w:val="00B91EAC"/>
    <w:rsid w:val="00B946DD"/>
    <w:rsid w:val="00B95476"/>
    <w:rsid w:val="00BC5000"/>
    <w:rsid w:val="00BD0EFB"/>
    <w:rsid w:val="00BE2569"/>
    <w:rsid w:val="00BE2898"/>
    <w:rsid w:val="00BF524C"/>
    <w:rsid w:val="00C00C40"/>
    <w:rsid w:val="00C149DC"/>
    <w:rsid w:val="00C225C6"/>
    <w:rsid w:val="00C2472D"/>
    <w:rsid w:val="00C252AF"/>
    <w:rsid w:val="00C31710"/>
    <w:rsid w:val="00C31BC0"/>
    <w:rsid w:val="00C326D3"/>
    <w:rsid w:val="00C32D44"/>
    <w:rsid w:val="00C357EA"/>
    <w:rsid w:val="00C61BDF"/>
    <w:rsid w:val="00C71ECD"/>
    <w:rsid w:val="00C74E83"/>
    <w:rsid w:val="00C760EB"/>
    <w:rsid w:val="00C86EAB"/>
    <w:rsid w:val="00C87D1B"/>
    <w:rsid w:val="00CA2FDE"/>
    <w:rsid w:val="00CB11C9"/>
    <w:rsid w:val="00CB7C35"/>
    <w:rsid w:val="00CC34CC"/>
    <w:rsid w:val="00CE6660"/>
    <w:rsid w:val="00CF165C"/>
    <w:rsid w:val="00D05459"/>
    <w:rsid w:val="00D140EA"/>
    <w:rsid w:val="00D310AC"/>
    <w:rsid w:val="00D404C4"/>
    <w:rsid w:val="00D615C5"/>
    <w:rsid w:val="00D67C95"/>
    <w:rsid w:val="00D71C17"/>
    <w:rsid w:val="00D71DC1"/>
    <w:rsid w:val="00D73DC0"/>
    <w:rsid w:val="00DB11AB"/>
    <w:rsid w:val="00DC138E"/>
    <w:rsid w:val="00DD28F2"/>
    <w:rsid w:val="00DF0550"/>
    <w:rsid w:val="00DF5637"/>
    <w:rsid w:val="00DF639F"/>
    <w:rsid w:val="00E1102C"/>
    <w:rsid w:val="00E15DDB"/>
    <w:rsid w:val="00E45020"/>
    <w:rsid w:val="00E53372"/>
    <w:rsid w:val="00E612E4"/>
    <w:rsid w:val="00E67768"/>
    <w:rsid w:val="00E755CB"/>
    <w:rsid w:val="00E80F24"/>
    <w:rsid w:val="00E90832"/>
    <w:rsid w:val="00F00797"/>
    <w:rsid w:val="00F10210"/>
    <w:rsid w:val="00F1541E"/>
    <w:rsid w:val="00F227E4"/>
    <w:rsid w:val="00F30367"/>
    <w:rsid w:val="00F329B5"/>
    <w:rsid w:val="00F339D3"/>
    <w:rsid w:val="00F50352"/>
    <w:rsid w:val="00F52E7F"/>
    <w:rsid w:val="00F63DFE"/>
    <w:rsid w:val="00F87497"/>
    <w:rsid w:val="00F9540E"/>
    <w:rsid w:val="00F96F7B"/>
    <w:rsid w:val="00FA01AC"/>
    <w:rsid w:val="00FA4F58"/>
    <w:rsid w:val="00FC0C4F"/>
    <w:rsid w:val="00FE2EAF"/>
    <w:rsid w:val="018A5D29"/>
    <w:rsid w:val="019D5B59"/>
    <w:rsid w:val="02EB3C4F"/>
    <w:rsid w:val="04450F55"/>
    <w:rsid w:val="0471200A"/>
    <w:rsid w:val="04AC7216"/>
    <w:rsid w:val="04B73831"/>
    <w:rsid w:val="04F24ABE"/>
    <w:rsid w:val="05270898"/>
    <w:rsid w:val="05970C00"/>
    <w:rsid w:val="05F0035C"/>
    <w:rsid w:val="07030EE9"/>
    <w:rsid w:val="075736A6"/>
    <w:rsid w:val="07913AA0"/>
    <w:rsid w:val="09BD79AD"/>
    <w:rsid w:val="0ACB3998"/>
    <w:rsid w:val="0CC568FE"/>
    <w:rsid w:val="0CF009C0"/>
    <w:rsid w:val="0DAE0AEF"/>
    <w:rsid w:val="0EBF3D42"/>
    <w:rsid w:val="13F72A46"/>
    <w:rsid w:val="13F737EF"/>
    <w:rsid w:val="140D23E5"/>
    <w:rsid w:val="14907DBF"/>
    <w:rsid w:val="14AA0245"/>
    <w:rsid w:val="14F81FBF"/>
    <w:rsid w:val="150F635F"/>
    <w:rsid w:val="15496B18"/>
    <w:rsid w:val="16B0516D"/>
    <w:rsid w:val="16B723D8"/>
    <w:rsid w:val="17791D57"/>
    <w:rsid w:val="17CD080B"/>
    <w:rsid w:val="19C840FD"/>
    <w:rsid w:val="1A936DEC"/>
    <w:rsid w:val="1ABE1117"/>
    <w:rsid w:val="1CCE429E"/>
    <w:rsid w:val="1D304BBD"/>
    <w:rsid w:val="1D531B1E"/>
    <w:rsid w:val="1DCB561C"/>
    <w:rsid w:val="1E076570"/>
    <w:rsid w:val="1F320995"/>
    <w:rsid w:val="200777BB"/>
    <w:rsid w:val="2211356D"/>
    <w:rsid w:val="226858F2"/>
    <w:rsid w:val="236A2CAE"/>
    <w:rsid w:val="240C10A6"/>
    <w:rsid w:val="25F30059"/>
    <w:rsid w:val="27612DDF"/>
    <w:rsid w:val="27E03383"/>
    <w:rsid w:val="27FC4A95"/>
    <w:rsid w:val="281F0959"/>
    <w:rsid w:val="28652219"/>
    <w:rsid w:val="28870BCA"/>
    <w:rsid w:val="2B8921CB"/>
    <w:rsid w:val="2BE20D3A"/>
    <w:rsid w:val="2C9037B8"/>
    <w:rsid w:val="2E1F78C9"/>
    <w:rsid w:val="2E7F4AEF"/>
    <w:rsid w:val="2EED119F"/>
    <w:rsid w:val="32E22FCE"/>
    <w:rsid w:val="3341282A"/>
    <w:rsid w:val="336126A4"/>
    <w:rsid w:val="34363BC9"/>
    <w:rsid w:val="343A5244"/>
    <w:rsid w:val="343E17F2"/>
    <w:rsid w:val="347A02BD"/>
    <w:rsid w:val="35353457"/>
    <w:rsid w:val="3561784E"/>
    <w:rsid w:val="356D6555"/>
    <w:rsid w:val="36004834"/>
    <w:rsid w:val="386767A7"/>
    <w:rsid w:val="397F4B4B"/>
    <w:rsid w:val="3AA046B2"/>
    <w:rsid w:val="3ABE7D3E"/>
    <w:rsid w:val="3B41074F"/>
    <w:rsid w:val="3CD45AF0"/>
    <w:rsid w:val="3D90684D"/>
    <w:rsid w:val="3DC90D1C"/>
    <w:rsid w:val="3E573945"/>
    <w:rsid w:val="3E727F7E"/>
    <w:rsid w:val="3FCE209B"/>
    <w:rsid w:val="410C1833"/>
    <w:rsid w:val="415505FC"/>
    <w:rsid w:val="41B738E5"/>
    <w:rsid w:val="45A326E8"/>
    <w:rsid w:val="460D0A1A"/>
    <w:rsid w:val="4660687C"/>
    <w:rsid w:val="46922239"/>
    <w:rsid w:val="46E27B43"/>
    <w:rsid w:val="47031790"/>
    <w:rsid w:val="47A76962"/>
    <w:rsid w:val="47AA0B48"/>
    <w:rsid w:val="47D20740"/>
    <w:rsid w:val="47FA68F2"/>
    <w:rsid w:val="49710EA5"/>
    <w:rsid w:val="499B18F8"/>
    <w:rsid w:val="4A067CB6"/>
    <w:rsid w:val="4A2514EA"/>
    <w:rsid w:val="4AEA52F2"/>
    <w:rsid w:val="4BEF12D2"/>
    <w:rsid w:val="4BF9283D"/>
    <w:rsid w:val="4C8273B7"/>
    <w:rsid w:val="4CF0159A"/>
    <w:rsid w:val="4CF34111"/>
    <w:rsid w:val="4D1B055F"/>
    <w:rsid w:val="4D275920"/>
    <w:rsid w:val="4DD7364C"/>
    <w:rsid w:val="4EE24269"/>
    <w:rsid w:val="4F464653"/>
    <w:rsid w:val="4FCB35E2"/>
    <w:rsid w:val="4FEE3951"/>
    <w:rsid w:val="5070052D"/>
    <w:rsid w:val="507D5AFF"/>
    <w:rsid w:val="507F48AF"/>
    <w:rsid w:val="51131211"/>
    <w:rsid w:val="513F3EB7"/>
    <w:rsid w:val="515B04C1"/>
    <w:rsid w:val="52BE18B0"/>
    <w:rsid w:val="545C3301"/>
    <w:rsid w:val="557B38BE"/>
    <w:rsid w:val="559A289F"/>
    <w:rsid w:val="5655207D"/>
    <w:rsid w:val="56E812E0"/>
    <w:rsid w:val="578D4E74"/>
    <w:rsid w:val="585A479E"/>
    <w:rsid w:val="5A1C2E35"/>
    <w:rsid w:val="5A326C15"/>
    <w:rsid w:val="5A715494"/>
    <w:rsid w:val="5AF71442"/>
    <w:rsid w:val="5B296D53"/>
    <w:rsid w:val="5D663E1E"/>
    <w:rsid w:val="5D7F5C83"/>
    <w:rsid w:val="5DFC1893"/>
    <w:rsid w:val="5E2B74FA"/>
    <w:rsid w:val="60B67FAE"/>
    <w:rsid w:val="60DC5187"/>
    <w:rsid w:val="613C7252"/>
    <w:rsid w:val="616641DD"/>
    <w:rsid w:val="621C1516"/>
    <w:rsid w:val="631F2BA4"/>
    <w:rsid w:val="637758D0"/>
    <w:rsid w:val="638C7E30"/>
    <w:rsid w:val="64CA37E6"/>
    <w:rsid w:val="654E37A6"/>
    <w:rsid w:val="65BD6385"/>
    <w:rsid w:val="6601317F"/>
    <w:rsid w:val="66E940C5"/>
    <w:rsid w:val="67061E1E"/>
    <w:rsid w:val="67A0285B"/>
    <w:rsid w:val="67D76D96"/>
    <w:rsid w:val="681F1374"/>
    <w:rsid w:val="689A7E2D"/>
    <w:rsid w:val="692161AB"/>
    <w:rsid w:val="695D06E5"/>
    <w:rsid w:val="69E12A0A"/>
    <w:rsid w:val="69FD4D62"/>
    <w:rsid w:val="6BBE29BC"/>
    <w:rsid w:val="6CD60078"/>
    <w:rsid w:val="70A476C5"/>
    <w:rsid w:val="70B363D6"/>
    <w:rsid w:val="70E23384"/>
    <w:rsid w:val="730D2186"/>
    <w:rsid w:val="73142CCB"/>
    <w:rsid w:val="73285708"/>
    <w:rsid w:val="732A3215"/>
    <w:rsid w:val="73324E7E"/>
    <w:rsid w:val="73D64653"/>
    <w:rsid w:val="763C685D"/>
    <w:rsid w:val="78A36F40"/>
    <w:rsid w:val="79242AFD"/>
    <w:rsid w:val="7D521BEB"/>
    <w:rsid w:val="7DB16D97"/>
    <w:rsid w:val="7E44206E"/>
    <w:rsid w:val="7EB1052A"/>
    <w:rsid w:val="7EB85F43"/>
    <w:rsid w:val="7F2C51CC"/>
    <w:rsid w:val="7FDC26AB"/>
    <w:rsid w:val="7FF12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customStyle="1" w:styleId="10">
    <w:name w:val="页眉 字符"/>
    <w:link w:val="5"/>
    <w:qFormat/>
    <w:uiPriority w:val="0"/>
    <w:rPr>
      <w:kern w:val="2"/>
      <w:sz w:val="18"/>
      <w:szCs w:val="18"/>
    </w:rPr>
  </w:style>
  <w:style w:type="character" w:customStyle="1" w:styleId="11">
    <w:name w:val="apple-converted-space"/>
    <w:basedOn w:val="8"/>
    <w:qFormat/>
    <w:uiPriority w:val="0"/>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177</Words>
  <Characters>1013</Characters>
  <Lines>8</Lines>
  <Paragraphs>2</Paragraphs>
  <TotalTime>0</TotalTime>
  <ScaleCrop>false</ScaleCrop>
  <LinksUpToDate>false</LinksUpToDate>
  <CharactersWithSpaces>1188</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2019-06-19T10:00:00Z</dcterms:created>
  <dc:creator>Dell</dc:creator>
  <cp:lastModifiedBy>ぺ灬cc果冻ル</cp:lastModifiedBy>
  <cp:lastPrinted>2020-02-17T05:40:00Z</cp:lastPrinted>
  <dcterms:modified xsi:type="dcterms:W3CDTF">2020-02-21T09:13:39Z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